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CE4" w:rsidRDefault="00D10DD0" w:rsidP="00831B95">
      <w:pPr>
        <w:pStyle w:val="2"/>
        <w:spacing w:line="720" w:lineRule="auto"/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 w:hint="eastAsia"/>
          <w:sz w:val="44"/>
          <w:szCs w:val="44"/>
          <w:shd w:val="clear" w:color="auto" w:fill="FFFFFF"/>
        </w:rPr>
        <w:t>企业所得税</w:t>
      </w:r>
      <w:r w:rsidR="004337ED">
        <w:rPr>
          <w:rFonts w:ascii="微软雅黑" w:eastAsia="微软雅黑" w:hAnsi="微软雅黑" w:hint="eastAsia"/>
          <w:sz w:val="44"/>
          <w:szCs w:val="44"/>
          <w:shd w:val="clear" w:color="auto" w:fill="FFFFFF"/>
        </w:rPr>
        <w:t>年报</w:t>
      </w:r>
      <w:r w:rsidR="00894CE4" w:rsidRPr="00831B95">
        <w:rPr>
          <w:rFonts w:ascii="微软雅黑" w:eastAsia="微软雅黑" w:hAnsi="微软雅黑" w:hint="eastAsia"/>
          <w:sz w:val="44"/>
          <w:szCs w:val="44"/>
        </w:rPr>
        <w:t>操作指南</w:t>
      </w:r>
    </w:p>
    <w:p w:rsidR="00C515D7" w:rsidRPr="00C515D7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根据国家税务总局公告2014年第63号要求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，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所得税年度纳税申报表（A类，2014年版）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自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2015年1月1日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起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实施。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新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版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申报表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体系将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由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2008版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的1主1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5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辅增加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到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1主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40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辅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。</w:t>
      </w:r>
    </w:p>
    <w:p w:rsidR="00C515D7" w:rsidRPr="00C515D7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针对本次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申报调整业务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，</w:t>
      </w:r>
      <w:r w:rsidR="00993236">
        <w:rPr>
          <w:rFonts w:asciiTheme="majorEastAsia" w:eastAsiaTheme="majorEastAsia" w:hAnsiTheme="majorEastAsia" w:hint="eastAsia"/>
          <w:color w:val="000000" w:themeColor="text1"/>
          <w:szCs w:val="21"/>
        </w:rPr>
        <w:t>同时给纳税人带来更多的办税服务，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广东省国家税务局企业电子申报管理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系统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将进行软件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升级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，提供企业所得税年报（包括A类、B类报表）申报功能。请纳税人将电子申报软件升级为6.1.xxx版本，</w:t>
      </w:r>
      <w:r w:rsidR="00E4010F">
        <w:rPr>
          <w:rFonts w:asciiTheme="majorEastAsia" w:eastAsiaTheme="majorEastAsia" w:hAnsiTheme="majorEastAsia" w:hint="eastAsia"/>
          <w:color w:val="000000" w:themeColor="text1"/>
          <w:szCs w:val="21"/>
        </w:rPr>
        <w:t>进行企业所得税</w:t>
      </w:r>
      <w:r w:rsidR="007B13AD">
        <w:rPr>
          <w:rFonts w:asciiTheme="majorEastAsia" w:eastAsiaTheme="majorEastAsia" w:hAnsiTheme="majorEastAsia" w:hint="eastAsia"/>
          <w:color w:val="000000" w:themeColor="text1"/>
          <w:szCs w:val="21"/>
        </w:rPr>
        <w:t>年度</w:t>
      </w:r>
      <w:r w:rsidR="00E4010F">
        <w:rPr>
          <w:rFonts w:asciiTheme="majorEastAsia" w:eastAsiaTheme="majorEastAsia" w:hAnsiTheme="majorEastAsia" w:hint="eastAsia"/>
          <w:color w:val="000000" w:themeColor="text1"/>
          <w:szCs w:val="21"/>
        </w:rPr>
        <w:t>申报。</w:t>
      </w:r>
    </w:p>
    <w:p w:rsidR="00C515D7" w:rsidRPr="00C515D7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软件升级与使用过程中</w:t>
      </w:r>
      <w:r w:rsidRPr="00C515D7">
        <w:rPr>
          <w:rFonts w:asciiTheme="majorEastAsia" w:eastAsiaTheme="majorEastAsia" w:hAnsiTheme="majorEastAsia"/>
          <w:color w:val="000000" w:themeColor="text1"/>
          <w:szCs w:val="21"/>
        </w:rPr>
        <w:t>如</w:t>
      </w:r>
      <w:r w:rsidRPr="00C515D7">
        <w:rPr>
          <w:rFonts w:asciiTheme="majorEastAsia" w:eastAsiaTheme="majorEastAsia" w:hAnsiTheme="majorEastAsia" w:hint="eastAsia"/>
          <w:color w:val="000000" w:themeColor="text1"/>
          <w:szCs w:val="21"/>
        </w:rPr>
        <w:t>有疑问，请联系软件开发服务商税友软件集团股份有限公司广东分公司（广东税友），服务热线电话：40071-12366。</w:t>
      </w:r>
    </w:p>
    <w:p w:rsidR="00C515D7" w:rsidRPr="00C515D7" w:rsidRDefault="00C515D7" w:rsidP="00C515D7"/>
    <w:p w:rsidR="000B097D" w:rsidRDefault="00684F6A" w:rsidP="00684F6A">
      <w:pPr>
        <w:pStyle w:val="2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一、</w:t>
      </w:r>
      <w:r w:rsidR="00AA6850">
        <w:rPr>
          <w:rFonts w:hint="eastAsia"/>
          <w:sz w:val="28"/>
          <w:szCs w:val="28"/>
        </w:rPr>
        <w:t>软件</w:t>
      </w:r>
      <w:r w:rsidR="00AF2916" w:rsidRPr="00AA6850">
        <w:rPr>
          <w:rFonts w:hint="eastAsia"/>
          <w:color w:val="000000"/>
          <w:sz w:val="28"/>
          <w:szCs w:val="28"/>
          <w:shd w:val="clear" w:color="auto" w:fill="FFFFFF"/>
        </w:rPr>
        <w:t>升级</w:t>
      </w:r>
    </w:p>
    <w:p w:rsidR="00C515D7" w:rsidRPr="00AA6850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A6850">
        <w:rPr>
          <w:rFonts w:asciiTheme="majorEastAsia" w:eastAsiaTheme="majorEastAsia" w:hAnsiTheme="majorEastAsia" w:hint="eastAsia"/>
          <w:color w:val="000000" w:themeColor="text1"/>
          <w:szCs w:val="21"/>
        </w:rPr>
        <w:t>已安装广东企业电子申报管理系统V6.</w:t>
      </w:r>
      <w:r w:rsidR="00884B23">
        <w:rPr>
          <w:rFonts w:asciiTheme="majorEastAsia" w:eastAsiaTheme="majorEastAsia" w:hAnsiTheme="majorEastAsia" w:hint="eastAsia"/>
          <w:color w:val="000000" w:themeColor="text1"/>
          <w:szCs w:val="21"/>
        </w:rPr>
        <w:t>1</w:t>
      </w:r>
      <w:r w:rsidRPr="00AA6850">
        <w:rPr>
          <w:rFonts w:asciiTheme="majorEastAsia" w:eastAsiaTheme="majorEastAsia" w:hAnsiTheme="majorEastAsia" w:hint="eastAsia"/>
          <w:color w:val="000000" w:themeColor="text1"/>
          <w:szCs w:val="21"/>
        </w:rPr>
        <w:t>用户在保持网络畅通的情况下，</w:t>
      </w:r>
      <w:r w:rsidR="00884B23">
        <w:rPr>
          <w:rFonts w:asciiTheme="majorEastAsia" w:eastAsiaTheme="majorEastAsia" w:hAnsiTheme="majorEastAsia" w:hint="eastAsia"/>
          <w:color w:val="000000" w:themeColor="text1"/>
          <w:szCs w:val="21"/>
        </w:rPr>
        <w:t>打开软件，</w:t>
      </w:r>
      <w:r w:rsidRPr="00AA6850">
        <w:rPr>
          <w:rFonts w:asciiTheme="majorEastAsia" w:eastAsiaTheme="majorEastAsia" w:hAnsiTheme="majorEastAsia" w:hint="eastAsia"/>
          <w:color w:val="000000" w:themeColor="text1"/>
          <w:szCs w:val="21"/>
        </w:rPr>
        <w:t>软件将会自动升级为V6.1</w:t>
      </w:r>
      <w:r w:rsidR="00884B23">
        <w:rPr>
          <w:rFonts w:asciiTheme="majorEastAsia" w:eastAsiaTheme="majorEastAsia" w:hAnsiTheme="majorEastAsia" w:hint="eastAsia"/>
          <w:color w:val="000000" w:themeColor="text1"/>
          <w:szCs w:val="21"/>
        </w:rPr>
        <w:t>.xxx</w:t>
      </w:r>
      <w:r w:rsidRPr="00AA6850">
        <w:rPr>
          <w:rFonts w:asciiTheme="majorEastAsia" w:eastAsiaTheme="majorEastAsia" w:hAnsiTheme="majorEastAsia" w:hint="eastAsia"/>
          <w:color w:val="000000" w:themeColor="text1"/>
          <w:szCs w:val="21"/>
        </w:rPr>
        <w:t>版本。</w:t>
      </w:r>
    </w:p>
    <w:p w:rsidR="00C515D7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A6850">
        <w:rPr>
          <w:rFonts w:asciiTheme="majorEastAsia" w:eastAsiaTheme="majorEastAsia" w:hAnsiTheme="majorEastAsia" w:hint="eastAsia"/>
          <w:color w:val="000000" w:themeColor="text1"/>
          <w:szCs w:val="21"/>
        </w:rPr>
        <w:t>若软件在线升级不成功，可通过手工下载升级包方式进行升级。</w:t>
      </w:r>
    </w:p>
    <w:p w:rsidR="00C515D7" w:rsidRDefault="005F204B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软件安装包和升级包</w:t>
      </w:r>
      <w:r w:rsidR="00C515D7" w:rsidRPr="00AA6850">
        <w:rPr>
          <w:rFonts w:asciiTheme="majorEastAsia" w:eastAsiaTheme="majorEastAsia" w:hAnsiTheme="majorEastAsia" w:hint="eastAsia"/>
          <w:color w:val="000000" w:themeColor="text1"/>
          <w:szCs w:val="21"/>
        </w:rPr>
        <w:t>下载地址：</w:t>
      </w:r>
      <w:bookmarkStart w:id="0" w:name="_GoBack"/>
      <w:bookmarkEnd w:id="0"/>
    </w:p>
    <w:p w:rsidR="00C515D7" w:rsidRPr="00AD3F81" w:rsidRDefault="00C515D7" w:rsidP="00884B23">
      <w:pPr>
        <w:widowControl/>
        <w:spacing w:line="360" w:lineRule="auto"/>
        <w:ind w:firstLineChars="200" w:firstLine="420"/>
        <w:jc w:val="left"/>
        <w:rPr>
          <w:rFonts w:asciiTheme="minorEastAsia" w:hAnsiTheme="minorEastAsia"/>
          <w:szCs w:val="21"/>
        </w:rPr>
      </w:pPr>
      <w:r w:rsidRPr="00AD3F81">
        <w:rPr>
          <w:rFonts w:asciiTheme="minorEastAsia" w:hAnsiTheme="minorEastAsia"/>
          <w:szCs w:val="21"/>
        </w:rPr>
        <w:t>税友网</w:t>
      </w:r>
      <w:hyperlink r:id="rId8" w:history="1">
        <w:r w:rsidRPr="00AD3F81">
          <w:rPr>
            <w:rStyle w:val="a5"/>
            <w:rFonts w:asciiTheme="minorEastAsia" w:hAnsiTheme="minorEastAsia"/>
            <w:szCs w:val="21"/>
          </w:rPr>
          <w:t>http://www.4007112366.com/GD/sbzq.jsp</w:t>
        </w:r>
      </w:hyperlink>
      <w:r w:rsidRPr="00AD3F81">
        <w:rPr>
          <w:rFonts w:asciiTheme="minorEastAsia" w:hAnsiTheme="minorEastAsia"/>
          <w:color w:val="000000" w:themeColor="text1"/>
          <w:szCs w:val="21"/>
        </w:rPr>
        <w:t xml:space="preserve"> （电子申报专区）</w:t>
      </w:r>
    </w:p>
    <w:p w:rsidR="00C515D7" w:rsidRPr="00C515D7" w:rsidRDefault="00C515D7" w:rsidP="00C515D7"/>
    <w:p w:rsidR="00AF2916" w:rsidRDefault="00AA6850" w:rsidP="00684F6A">
      <w:pPr>
        <w:pStyle w:val="2"/>
        <w:numPr>
          <w:ilvl w:val="0"/>
          <w:numId w:val="2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软件安装</w:t>
      </w:r>
      <w:r w:rsidR="00AD3F81">
        <w:rPr>
          <w:rFonts w:hint="eastAsia"/>
          <w:sz w:val="28"/>
          <w:szCs w:val="28"/>
        </w:rPr>
        <w:t>与初始化</w:t>
      </w:r>
    </w:p>
    <w:p w:rsidR="00C515D7" w:rsidRPr="00390BA1" w:rsidRDefault="00C515D7" w:rsidP="00C515D7">
      <w:pPr>
        <w:spacing w:line="360" w:lineRule="auto"/>
        <w:ind w:firstLineChars="200" w:firstLine="422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390BA1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系统安装有两种方式：</w:t>
      </w:r>
    </w:p>
    <w:p w:rsidR="00C515D7" w:rsidRPr="00AD3F81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方法一：从安装光盘安装</w:t>
      </w:r>
    </w:p>
    <w:p w:rsidR="00C515D7" w:rsidRPr="00AD3F81" w:rsidRDefault="00C515D7" w:rsidP="00C515D7">
      <w:pPr>
        <w:spacing w:line="360" w:lineRule="auto"/>
        <w:ind w:left="42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将安装盘放入光驱后自动运行该光盘，点击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【</w:t>
      </w: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安装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】</w:t>
      </w: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，开始安装本系统。</w:t>
      </w:r>
    </w:p>
    <w:p w:rsidR="00C515D7" w:rsidRPr="00AD3F81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方法二：从网站上下载安装包安装</w:t>
      </w:r>
    </w:p>
    <w:p w:rsidR="00C515D7" w:rsidRPr="00AD3F81" w:rsidRDefault="00C515D7" w:rsidP="00C515D7">
      <w:pPr>
        <w:spacing w:line="360" w:lineRule="auto"/>
        <w:ind w:left="420" w:firstLineChars="200" w:firstLine="420"/>
      </w:pP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从网站上下载安装包，下载完成后运行安装程序。</w:t>
      </w:r>
    </w:p>
    <w:p w:rsidR="00C515D7" w:rsidRPr="00AD3F81" w:rsidRDefault="00C515D7" w:rsidP="00C515D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  <w:t>下载地址与上述手工升级包相同。</w:t>
      </w:r>
      <w:r w:rsidRPr="00AD3F81">
        <w:rPr>
          <w:rFonts w:asciiTheme="minorEastAsia" w:hAnsiTheme="minorEastAsia"/>
          <w:b/>
          <w:color w:val="FF0000"/>
          <w:szCs w:val="21"/>
        </w:rPr>
        <w:t>请注意区分安装包与手工升级包，正确选择。</w:t>
      </w:r>
      <w:r>
        <w:rPr>
          <w:rFonts w:asciiTheme="minorEastAsia" w:hAnsiTheme="minorEastAsia"/>
          <w:b/>
          <w:color w:val="FF0000"/>
          <w:szCs w:val="21"/>
        </w:rPr>
        <w:t>如已安装V6.0版本，重新安装前请做好备份，以免数据丢失。</w:t>
      </w:r>
    </w:p>
    <w:p w:rsidR="00C515D7" w:rsidRPr="00390BA1" w:rsidRDefault="00C515D7" w:rsidP="00C515D7">
      <w:pPr>
        <w:spacing w:line="360" w:lineRule="auto"/>
        <w:ind w:firstLineChars="200" w:firstLine="422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390BA1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安装完毕后，桌面上自动建立本系统的快捷方式，双击该图标启动系统。</w:t>
      </w:r>
    </w:p>
    <w:p w:rsidR="00C515D7" w:rsidRDefault="00C515D7" w:rsidP="00C515D7">
      <w:pPr>
        <w:spacing w:line="360" w:lineRule="auto"/>
        <w:ind w:firstLineChars="200" w:firstLine="420"/>
        <w:jc w:val="center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Cs w:val="21"/>
        </w:rPr>
        <w:drawing>
          <wp:inline distT="0" distB="0" distL="0" distR="0">
            <wp:extent cx="809738" cy="943107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005B7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738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5D7" w:rsidRPr="00AD3F81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以系统内置的用户登录。（用户代码：admin；初始密码：123456)</w:t>
      </w:r>
    </w:p>
    <w:p w:rsidR="00C515D7" w:rsidRPr="00AD3F81" w:rsidRDefault="00C515D7" w:rsidP="00C515D7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lastRenderedPageBreak/>
        <w:t>软件开通在线升级：</w:t>
      </w:r>
      <w:r>
        <w:rPr>
          <w:rFonts w:asciiTheme="majorEastAsia" w:eastAsiaTheme="majorEastAsia" w:hAnsiTheme="majorEastAsia"/>
          <w:color w:val="000000" w:themeColor="text1"/>
          <w:szCs w:val="21"/>
        </w:rPr>
        <w:t>按</w:t>
      </w:r>
      <w:r w:rsidRPr="00AD3F81">
        <w:rPr>
          <w:rFonts w:asciiTheme="majorEastAsia" w:eastAsiaTheme="majorEastAsia" w:hAnsiTheme="majorEastAsia"/>
          <w:color w:val="000000" w:themeColor="text1"/>
          <w:szCs w:val="21"/>
        </w:rPr>
        <w:t>要求</w:t>
      </w: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填写纳税人识别号、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公司全称，选择正确的行政区划，通行密码（一般为</w:t>
      </w:r>
      <w:r w:rsidRPr="00AD3F81">
        <w:rPr>
          <w:rFonts w:asciiTheme="majorEastAsia" w:eastAsiaTheme="majorEastAsia" w:hAnsiTheme="majorEastAsia" w:hint="eastAsia"/>
          <w:color w:val="000000" w:themeColor="text1"/>
          <w:szCs w:val="21"/>
        </w:rPr>
        <w:t>税号后六位，注意如税号中有字母的一定要大写）。</w:t>
      </w:r>
    </w:p>
    <w:p w:rsidR="00C515D7" w:rsidRPr="00C515D7" w:rsidRDefault="00C515D7" w:rsidP="00C515D7"/>
    <w:p w:rsidR="00AA6850" w:rsidRPr="00AA6850" w:rsidRDefault="00684F6A" w:rsidP="00684F6A">
      <w:pPr>
        <w:pStyle w:val="2"/>
        <w:rPr>
          <w:sz w:val="28"/>
          <w:szCs w:val="28"/>
        </w:rPr>
      </w:pPr>
      <w:r>
        <w:rPr>
          <w:sz w:val="28"/>
          <w:szCs w:val="28"/>
        </w:rPr>
        <w:t>三、</w:t>
      </w:r>
      <w:r w:rsidR="00AA6850" w:rsidRPr="00AA6850">
        <w:rPr>
          <w:sz w:val="28"/>
          <w:szCs w:val="28"/>
        </w:rPr>
        <w:t>主要功能</w:t>
      </w:r>
      <w:r w:rsidR="00AD3F81">
        <w:rPr>
          <w:sz w:val="28"/>
          <w:szCs w:val="28"/>
        </w:rPr>
        <w:t>介绍</w:t>
      </w:r>
    </w:p>
    <w:p w:rsidR="004337ED" w:rsidRPr="00B736D2" w:rsidRDefault="0036303A" w:rsidP="004337ED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实现企业所得税年报申报。支持</w:t>
      </w:r>
      <w:r w:rsidRPr="0036303A">
        <w:rPr>
          <w:rFonts w:hAnsi="微软雅黑" w:hint="eastAsia"/>
          <w:b/>
          <w:color w:val="FF0000"/>
        </w:rPr>
        <w:t>企业所得税年度申报表（</w:t>
      </w:r>
      <w:r w:rsidRPr="0036303A">
        <w:rPr>
          <w:rFonts w:hAnsi="微软雅黑" w:hint="eastAsia"/>
          <w:b/>
          <w:color w:val="FF0000"/>
        </w:rPr>
        <w:t>A</w:t>
      </w:r>
      <w:r w:rsidRPr="0036303A">
        <w:rPr>
          <w:rFonts w:hAnsi="微软雅黑" w:hint="eastAsia"/>
          <w:b/>
          <w:color w:val="FF0000"/>
        </w:rPr>
        <w:t>类）、年度纳税申报表（</w:t>
      </w:r>
      <w:r w:rsidRPr="0036303A">
        <w:rPr>
          <w:rFonts w:hAnsi="微软雅黑" w:hint="eastAsia"/>
          <w:b/>
          <w:color w:val="FF0000"/>
        </w:rPr>
        <w:t>A</w:t>
      </w:r>
      <w:r w:rsidRPr="0036303A">
        <w:rPr>
          <w:rFonts w:hAnsi="微软雅黑" w:hint="eastAsia"/>
          <w:b/>
          <w:color w:val="FF0000"/>
        </w:rPr>
        <w:t>类，分支机构）</w:t>
      </w:r>
      <w:r>
        <w:rPr>
          <w:rFonts w:hAnsi="微软雅黑" w:hint="eastAsia"/>
          <w:b/>
          <w:color w:val="FF0000"/>
        </w:rPr>
        <w:t>和</w:t>
      </w:r>
      <w:r w:rsidRPr="0036303A">
        <w:rPr>
          <w:rFonts w:hAnsi="微软雅黑" w:hint="eastAsia"/>
          <w:b/>
          <w:color w:val="FF0000"/>
        </w:rPr>
        <w:t>企业所得税年度申报表（</w:t>
      </w:r>
      <w:r w:rsidRPr="0036303A">
        <w:rPr>
          <w:rFonts w:hAnsi="微软雅黑" w:hint="eastAsia"/>
          <w:b/>
          <w:color w:val="FF0000"/>
        </w:rPr>
        <w:t>B</w:t>
      </w:r>
      <w:r>
        <w:rPr>
          <w:rFonts w:hAnsi="微软雅黑" w:hint="eastAsia"/>
          <w:b/>
          <w:color w:val="FF0000"/>
        </w:rPr>
        <w:t>类）</w:t>
      </w:r>
      <w:r w:rsidRPr="00A21696">
        <w:rPr>
          <w:rFonts w:hAnsi="微软雅黑" w:hint="eastAsia"/>
        </w:rPr>
        <w:t>的</w:t>
      </w:r>
      <w:r>
        <w:rPr>
          <w:rFonts w:hAnsi="微软雅黑" w:hint="eastAsia"/>
        </w:rPr>
        <w:t>申报</w:t>
      </w:r>
      <w:r w:rsidR="004337ED" w:rsidRPr="00B43740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；</w:t>
      </w:r>
    </w:p>
    <w:p w:rsidR="005B6F40" w:rsidRDefault="005B6F40" w:rsidP="006F01ED">
      <w:pPr>
        <w:pStyle w:val="a3"/>
        <w:numPr>
          <w:ilvl w:val="0"/>
          <w:numId w:val="20"/>
        </w:numPr>
        <w:spacing w:line="360" w:lineRule="auto"/>
        <w:ind w:firstLineChars="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支持企业所得税申报在线申报、介质申报（</w:t>
      </w:r>
      <w:r w:rsidR="00293EB7">
        <w:rPr>
          <w:rFonts w:asciiTheme="majorEastAsia" w:eastAsiaTheme="majorEastAsia" w:hAnsiTheme="majorEastAsia" w:hint="eastAsia"/>
          <w:color w:val="000000" w:themeColor="text1"/>
          <w:szCs w:val="21"/>
        </w:rPr>
        <w:t>通过生成申报盘功能</w:t>
      </w:r>
      <w:r w:rsidR="006F01ED" w:rsidRPr="006F01ED">
        <w:rPr>
          <w:rFonts w:asciiTheme="majorEastAsia" w:eastAsiaTheme="majorEastAsia" w:hAnsiTheme="majorEastAsia" w:hint="eastAsia"/>
          <w:color w:val="000000" w:themeColor="text1"/>
          <w:szCs w:val="21"/>
        </w:rPr>
        <w:t>导出</w:t>
      </w:r>
      <w:r w:rsidR="006F01ED">
        <w:rPr>
          <w:rFonts w:asciiTheme="majorEastAsia" w:eastAsiaTheme="majorEastAsia" w:hAnsiTheme="majorEastAsia" w:hint="eastAsia"/>
          <w:color w:val="000000" w:themeColor="text1"/>
          <w:szCs w:val="21"/>
        </w:rPr>
        <w:t>申报盘</w:t>
      </w:r>
      <w:r w:rsidR="006F01ED" w:rsidRPr="006F01ED">
        <w:rPr>
          <w:rFonts w:asciiTheme="majorEastAsia" w:eastAsiaTheme="majorEastAsia" w:hAnsiTheme="majorEastAsia" w:hint="eastAsia"/>
          <w:color w:val="000000" w:themeColor="text1"/>
          <w:szCs w:val="21"/>
        </w:rPr>
        <w:t>后， 可以通过</w:t>
      </w:r>
      <w:r w:rsidR="007A36F6">
        <w:rPr>
          <w:rFonts w:asciiTheme="majorEastAsia" w:eastAsiaTheme="majorEastAsia" w:hAnsiTheme="majorEastAsia" w:hint="eastAsia"/>
          <w:color w:val="000000" w:themeColor="text1"/>
          <w:szCs w:val="21"/>
        </w:rPr>
        <w:t>“广东省国税局网上办税服务大厅”</w:t>
      </w:r>
      <w:r w:rsidR="006F01ED" w:rsidRPr="006F01ED">
        <w:rPr>
          <w:rFonts w:asciiTheme="majorEastAsia" w:eastAsiaTheme="majorEastAsia" w:hAnsiTheme="majorEastAsia" w:hint="eastAsia"/>
          <w:color w:val="000000" w:themeColor="text1"/>
          <w:szCs w:val="21"/>
        </w:rPr>
        <w:t>、</w:t>
      </w:r>
      <w:r w:rsidR="00293EB7">
        <w:rPr>
          <w:rFonts w:asciiTheme="majorEastAsia" w:eastAsiaTheme="majorEastAsia" w:hAnsiTheme="majorEastAsia" w:hint="eastAsia"/>
          <w:color w:val="000000" w:themeColor="text1"/>
          <w:szCs w:val="21"/>
        </w:rPr>
        <w:t>税局大厅</w:t>
      </w:r>
      <w:r w:rsidR="006F01ED" w:rsidRPr="006F01ED">
        <w:rPr>
          <w:rFonts w:asciiTheme="majorEastAsia" w:eastAsiaTheme="majorEastAsia" w:hAnsiTheme="majorEastAsia" w:hint="eastAsia"/>
          <w:color w:val="000000" w:themeColor="text1"/>
          <w:szCs w:val="21"/>
        </w:rPr>
        <w:t>自助</w:t>
      </w:r>
      <w:r w:rsidR="002C43A6">
        <w:rPr>
          <w:rFonts w:asciiTheme="majorEastAsia" w:eastAsiaTheme="majorEastAsia" w:hAnsiTheme="majorEastAsia" w:hint="eastAsia"/>
          <w:color w:val="000000" w:themeColor="text1"/>
          <w:szCs w:val="21"/>
        </w:rPr>
        <w:t>办税</w:t>
      </w:r>
      <w:r w:rsidR="006F01ED" w:rsidRPr="006F01ED">
        <w:rPr>
          <w:rFonts w:asciiTheme="majorEastAsia" w:eastAsiaTheme="majorEastAsia" w:hAnsiTheme="majorEastAsia" w:hint="eastAsia"/>
          <w:color w:val="000000" w:themeColor="text1"/>
          <w:szCs w:val="21"/>
        </w:rPr>
        <w:t>终端、</w:t>
      </w:r>
      <w:r w:rsidR="00293EB7">
        <w:rPr>
          <w:rFonts w:asciiTheme="majorEastAsia" w:eastAsiaTheme="majorEastAsia" w:hAnsiTheme="majorEastAsia" w:hint="eastAsia"/>
          <w:color w:val="000000" w:themeColor="text1"/>
          <w:szCs w:val="21"/>
        </w:rPr>
        <w:t>税局大厅</w:t>
      </w:r>
      <w:r w:rsidR="006F01ED" w:rsidRPr="006F01ED">
        <w:rPr>
          <w:rFonts w:asciiTheme="majorEastAsia" w:eastAsiaTheme="majorEastAsia" w:hAnsiTheme="majorEastAsia" w:hint="eastAsia"/>
          <w:color w:val="000000" w:themeColor="text1"/>
          <w:szCs w:val="21"/>
        </w:rPr>
        <w:t>前台</w:t>
      </w:r>
      <w:r w:rsidR="006F01ED">
        <w:rPr>
          <w:rFonts w:asciiTheme="majorEastAsia" w:eastAsiaTheme="majorEastAsia" w:hAnsiTheme="majorEastAsia" w:hint="eastAsia"/>
          <w:color w:val="000000" w:themeColor="text1"/>
          <w:szCs w:val="21"/>
        </w:rPr>
        <w:t>上传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）。</w:t>
      </w:r>
    </w:p>
    <w:p w:rsidR="00AF2916" w:rsidRDefault="00A661BD" w:rsidP="00684F6A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 w:rsidR="00314E2B">
        <w:rPr>
          <w:rFonts w:hint="eastAsia"/>
          <w:sz w:val="28"/>
          <w:szCs w:val="28"/>
        </w:rPr>
        <w:t>主要操作步骤</w:t>
      </w:r>
    </w:p>
    <w:p w:rsidR="00EC36A7" w:rsidRPr="00EC36A7" w:rsidRDefault="00EC36A7" w:rsidP="00652F48">
      <w:pPr>
        <w:pStyle w:val="3"/>
        <w:numPr>
          <w:ilvl w:val="0"/>
          <w:numId w:val="26"/>
        </w:numPr>
        <w:rPr>
          <w:rFonts w:asciiTheme="majorHAnsi" w:eastAsiaTheme="majorEastAsia" w:hAnsiTheme="majorHAnsi"/>
          <w:sz w:val="28"/>
          <w:szCs w:val="28"/>
        </w:rPr>
      </w:pPr>
      <w:r w:rsidRPr="00EC36A7">
        <w:rPr>
          <w:rFonts w:asciiTheme="majorHAnsi" w:eastAsiaTheme="majorEastAsia" w:hAnsiTheme="majorHAnsi" w:hint="eastAsia"/>
          <w:sz w:val="28"/>
          <w:szCs w:val="28"/>
        </w:rPr>
        <w:t>登陆</w:t>
      </w:r>
      <w:r w:rsidR="00741BB6">
        <w:rPr>
          <w:rFonts w:asciiTheme="majorHAnsi" w:eastAsiaTheme="majorEastAsia" w:hAnsiTheme="majorHAnsi" w:hint="eastAsia"/>
          <w:sz w:val="28"/>
          <w:szCs w:val="28"/>
        </w:rPr>
        <w:t>、确定申报表类型</w:t>
      </w:r>
    </w:p>
    <w:p w:rsidR="00EC36A7" w:rsidRDefault="00BA10E6" w:rsidP="00C939C8">
      <w:pPr>
        <w:spacing w:line="360" w:lineRule="auto"/>
        <w:ind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企业纳税人</w:t>
      </w:r>
      <w:r w:rsidR="00EC36A7">
        <w:rPr>
          <w:rFonts w:asciiTheme="majorEastAsia" w:eastAsiaTheme="majorEastAsia" w:hAnsiTheme="majorEastAsia" w:hint="eastAsia"/>
          <w:color w:val="000000" w:themeColor="text1"/>
          <w:szCs w:val="21"/>
        </w:rPr>
        <w:t>登陆系统，系统自动下载税种核定信息，根据纳税人在税局核定的</w:t>
      </w:r>
      <w:r w:rsidR="003C3B47">
        <w:rPr>
          <w:rFonts w:asciiTheme="majorEastAsia" w:eastAsiaTheme="majorEastAsia" w:hAnsiTheme="majorEastAsia" w:hint="eastAsia"/>
          <w:color w:val="000000" w:themeColor="text1"/>
          <w:szCs w:val="21"/>
        </w:rPr>
        <w:t>类型</w:t>
      </w:r>
      <w:r w:rsidR="00EC36A7">
        <w:rPr>
          <w:rFonts w:asciiTheme="majorEastAsia" w:eastAsiaTheme="majorEastAsia" w:hAnsiTheme="majorEastAsia" w:hint="eastAsia"/>
          <w:color w:val="000000" w:themeColor="text1"/>
          <w:szCs w:val="21"/>
        </w:rPr>
        <w:t>显示相应的菜单：</w:t>
      </w:r>
    </w:p>
    <w:p w:rsidR="000361D1" w:rsidRPr="00741BB6" w:rsidRDefault="000361D1" w:rsidP="00E846BC">
      <w:pPr>
        <w:pStyle w:val="a3"/>
        <w:numPr>
          <w:ilvl w:val="0"/>
          <w:numId w:val="36"/>
        </w:numPr>
        <w:spacing w:line="360" w:lineRule="auto"/>
        <w:ind w:firstLineChars="0"/>
        <w:rPr>
          <w:noProof/>
        </w:rPr>
      </w:pPr>
      <w:r w:rsidRPr="00741BB6">
        <w:rPr>
          <w:noProof/>
        </w:rPr>
        <w:drawing>
          <wp:inline distT="0" distB="0" distL="0" distR="0">
            <wp:extent cx="1628775" cy="4381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1BB6">
        <w:rPr>
          <w:rStyle w:val="a5"/>
          <w:rFonts w:asciiTheme="majorEastAsia" w:eastAsiaTheme="majorEastAsia" w:hAnsiTheme="majorEastAsia" w:hint="eastAsia"/>
          <w:b/>
          <w:szCs w:val="21"/>
        </w:rPr>
        <w:t>—》</w:t>
      </w:r>
      <w:hyperlink w:anchor="_企业所得税（核定征收）年报" w:history="1">
        <w:r w:rsidRPr="00741BB6">
          <w:rPr>
            <w:rStyle w:val="a5"/>
            <w:rFonts w:asciiTheme="majorEastAsia" w:eastAsiaTheme="majorEastAsia" w:hAnsiTheme="majorEastAsia" w:hint="eastAsia"/>
            <w:b/>
            <w:szCs w:val="21"/>
          </w:rPr>
          <w:t>适用“核定征收类企业申报B类报表</w:t>
        </w:r>
      </w:hyperlink>
      <w:r w:rsidRPr="00741BB6">
        <w:rPr>
          <w:rStyle w:val="a5"/>
          <w:rFonts w:asciiTheme="majorEastAsia" w:eastAsiaTheme="majorEastAsia" w:hAnsiTheme="majorEastAsia" w:hint="eastAsia"/>
          <w:b/>
          <w:szCs w:val="21"/>
        </w:rPr>
        <w:t>”</w:t>
      </w:r>
      <w:hyperlink w:anchor="_企业所得税（核定征收）年报" w:history="1">
        <w:r w:rsidR="00744244" w:rsidRPr="00744244">
          <w:rPr>
            <w:rStyle w:val="a5"/>
            <w:rFonts w:asciiTheme="majorEastAsia" w:eastAsiaTheme="majorEastAsia" w:hAnsiTheme="majorEastAsia" w:hint="eastAsia"/>
            <w:b/>
            <w:szCs w:val="21"/>
          </w:rPr>
          <w:t>企业所得税（核定征收）年报</w:t>
        </w:r>
      </w:hyperlink>
      <w:r w:rsidR="00E846BC">
        <w:rPr>
          <w:rStyle w:val="a5"/>
          <w:rFonts w:asciiTheme="majorEastAsia" w:eastAsiaTheme="majorEastAsia" w:hAnsiTheme="majorEastAsia" w:hint="eastAsia"/>
          <w:b/>
          <w:szCs w:val="21"/>
        </w:rPr>
        <w:t>（请查看“2.企业所得税（核定征收）年报”章节）</w:t>
      </w:r>
    </w:p>
    <w:p w:rsidR="00E846BC" w:rsidRDefault="001B0F0A" w:rsidP="00E846BC">
      <w:pPr>
        <w:pStyle w:val="a3"/>
        <w:numPr>
          <w:ilvl w:val="0"/>
          <w:numId w:val="35"/>
        </w:numPr>
        <w:spacing w:line="360" w:lineRule="auto"/>
        <w:ind w:firstLineChars="0"/>
        <w:rPr>
          <w:rStyle w:val="a5"/>
          <w:u w:val="none"/>
        </w:rPr>
      </w:pPr>
      <w:r w:rsidRPr="00E41DB5">
        <w:rPr>
          <w:noProof/>
        </w:rPr>
        <w:drawing>
          <wp:inline distT="0" distB="0" distL="0" distR="0">
            <wp:extent cx="1619250" cy="4476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7B92" w:rsidRPr="00E846BC">
        <w:rPr>
          <w:rStyle w:val="a5"/>
          <w:rFonts w:hint="eastAsia"/>
          <w:b/>
          <w:u w:val="none"/>
        </w:rPr>
        <w:t>—</w:t>
      </w:r>
      <w:r w:rsidR="00EC36A7" w:rsidRPr="00E846BC">
        <w:rPr>
          <w:rStyle w:val="a5"/>
          <w:rFonts w:hint="eastAsia"/>
          <w:b/>
          <w:u w:val="none"/>
        </w:rPr>
        <w:t>》</w:t>
      </w:r>
      <w:hyperlink w:anchor="_企业所得税汇算清缴（查账征收）" w:history="1">
        <w:r w:rsidR="00EC36A7" w:rsidRPr="00E846BC">
          <w:rPr>
            <w:rStyle w:val="a5"/>
            <w:rFonts w:asciiTheme="majorEastAsia" w:eastAsiaTheme="majorEastAsia" w:hAnsiTheme="majorEastAsia" w:hint="eastAsia"/>
            <w:b/>
            <w:szCs w:val="21"/>
            <w:u w:val="none"/>
          </w:rPr>
          <w:t>适用</w:t>
        </w:r>
        <w:r w:rsidR="00E41DB5" w:rsidRPr="00E846BC">
          <w:rPr>
            <w:rStyle w:val="a5"/>
            <w:rFonts w:asciiTheme="majorEastAsia" w:eastAsiaTheme="majorEastAsia" w:hAnsiTheme="majorEastAsia" w:hint="eastAsia"/>
            <w:b/>
            <w:szCs w:val="21"/>
            <w:u w:val="none"/>
          </w:rPr>
          <w:t>“</w:t>
        </w:r>
        <w:r w:rsidR="00EC36A7" w:rsidRPr="00E846BC">
          <w:rPr>
            <w:rStyle w:val="a5"/>
            <w:rFonts w:asciiTheme="majorEastAsia" w:eastAsiaTheme="majorEastAsia" w:hAnsiTheme="majorEastAsia" w:hint="eastAsia"/>
            <w:b/>
            <w:szCs w:val="21"/>
            <w:u w:val="none"/>
          </w:rPr>
          <w:t>查账征收企业申报A类报表</w:t>
        </w:r>
      </w:hyperlink>
      <w:r w:rsidR="00E41DB5" w:rsidRPr="00E846BC">
        <w:rPr>
          <w:rStyle w:val="a5"/>
          <w:rFonts w:hint="eastAsia"/>
          <w:b/>
          <w:u w:val="none"/>
        </w:rPr>
        <w:t>”</w:t>
      </w:r>
      <w:r w:rsidR="00E846BC" w:rsidRPr="00E846BC">
        <w:rPr>
          <w:rStyle w:val="a5"/>
          <w:rFonts w:hint="eastAsia"/>
          <w:b/>
          <w:u w:val="none"/>
        </w:rPr>
        <w:t>，</w:t>
      </w:r>
      <w:r w:rsidR="00F50A69" w:rsidRPr="00E846BC">
        <w:rPr>
          <w:rStyle w:val="a5"/>
          <w:rFonts w:hint="eastAsia"/>
          <w:b/>
          <w:u w:val="none"/>
        </w:rPr>
        <w:t>包括</w:t>
      </w:r>
      <w:r w:rsidR="00E846BC" w:rsidRPr="00E846BC">
        <w:rPr>
          <w:rStyle w:val="a5"/>
          <w:rFonts w:hint="eastAsia"/>
          <w:b/>
          <w:u w:val="none"/>
        </w:rPr>
        <w:t>：</w:t>
      </w:r>
    </w:p>
    <w:p w:rsidR="00E846BC" w:rsidRPr="00744244" w:rsidRDefault="00EE473B" w:rsidP="00E846BC">
      <w:pPr>
        <w:pStyle w:val="a3"/>
        <w:numPr>
          <w:ilvl w:val="0"/>
          <w:numId w:val="34"/>
        </w:numPr>
        <w:spacing w:line="360" w:lineRule="auto"/>
        <w:ind w:firstLineChars="0"/>
        <w:rPr>
          <w:rStyle w:val="a5"/>
          <w:u w:val="none"/>
        </w:rPr>
      </w:pPr>
      <w:hyperlink w:anchor="_企业所得税汇算清缴（查账征收）_1" w:history="1">
        <w:r w:rsidR="00696242" w:rsidRPr="00744244">
          <w:rPr>
            <w:rStyle w:val="a5"/>
            <w:rFonts w:hint="eastAsia"/>
            <w:b/>
            <w:u w:val="none"/>
          </w:rPr>
          <w:t>非汇总纳税企业和汇总纳税企业总机构</w:t>
        </w:r>
      </w:hyperlink>
      <w:r w:rsidR="00696242" w:rsidRPr="00744244">
        <w:rPr>
          <w:rStyle w:val="a5"/>
          <w:rFonts w:hint="eastAsia"/>
          <w:b/>
          <w:u w:val="none"/>
        </w:rPr>
        <w:t>申报</w:t>
      </w:r>
      <w:r w:rsidR="00E846BC" w:rsidRPr="00744244">
        <w:rPr>
          <w:rStyle w:val="a5"/>
          <w:rFonts w:hint="eastAsia"/>
          <w:b/>
          <w:u w:val="none"/>
        </w:rPr>
        <w:t>：</w:t>
      </w:r>
      <w:hyperlink w:anchor="_企业所得税汇算清缴（查账征收-非汇总纳税企业、总机构）" w:history="1">
        <w:r w:rsidR="00E846BC" w:rsidRPr="00744244">
          <w:rPr>
            <w:rStyle w:val="a5"/>
            <w:rFonts w:asciiTheme="majorEastAsia" w:eastAsiaTheme="majorEastAsia" w:hAnsiTheme="majorEastAsia" w:hint="eastAsia"/>
            <w:b/>
            <w:szCs w:val="21"/>
          </w:rPr>
          <w:t>请查看“3.企业所得税汇算清缴（查账征收-非汇总纳税企业、总机构）”章节</w:t>
        </w:r>
      </w:hyperlink>
    </w:p>
    <w:p w:rsidR="009C7DD5" w:rsidRPr="005C4FF9" w:rsidRDefault="00EE473B" w:rsidP="005C4FF9">
      <w:pPr>
        <w:pStyle w:val="a3"/>
        <w:numPr>
          <w:ilvl w:val="0"/>
          <w:numId w:val="34"/>
        </w:numPr>
        <w:spacing w:line="360" w:lineRule="auto"/>
        <w:ind w:firstLineChars="0"/>
        <w:rPr>
          <w:rStyle w:val="a5"/>
          <w:u w:val="none"/>
        </w:rPr>
      </w:pPr>
      <w:hyperlink w:anchor="_企业所得税汇算清缴（查账征收-汇总纳税分支机构）" w:history="1">
        <w:r w:rsidR="00F50A69" w:rsidRPr="00744244">
          <w:rPr>
            <w:rStyle w:val="a5"/>
            <w:rFonts w:hint="eastAsia"/>
            <w:b/>
            <w:u w:val="none"/>
          </w:rPr>
          <w:t>汇总纳税分支机构</w:t>
        </w:r>
      </w:hyperlink>
      <w:r w:rsidR="00E846BC" w:rsidRPr="00744244">
        <w:rPr>
          <w:rStyle w:val="a5"/>
          <w:rFonts w:asciiTheme="majorEastAsia" w:eastAsiaTheme="majorEastAsia" w:hAnsiTheme="majorEastAsia" w:hint="eastAsia"/>
          <w:b/>
          <w:szCs w:val="21"/>
          <w:u w:val="none"/>
        </w:rPr>
        <w:t>：</w:t>
      </w:r>
      <w:r w:rsidR="00A204B9" w:rsidRPr="00744244">
        <w:rPr>
          <w:rStyle w:val="a5"/>
          <w:rFonts w:asciiTheme="majorEastAsia" w:eastAsiaTheme="majorEastAsia" w:hAnsiTheme="majorEastAsia" w:hint="eastAsia"/>
          <w:b/>
          <w:szCs w:val="21"/>
          <w:u w:val="none"/>
        </w:rPr>
        <w:t>先进行下述设置，再</w:t>
      </w:r>
      <w:r w:rsidR="00E846BC" w:rsidRPr="00744244">
        <w:rPr>
          <w:rStyle w:val="a5"/>
          <w:rFonts w:asciiTheme="majorEastAsia" w:eastAsiaTheme="majorEastAsia" w:hAnsiTheme="majorEastAsia" w:hint="eastAsia"/>
          <w:b/>
          <w:szCs w:val="21"/>
          <w:u w:val="none"/>
        </w:rPr>
        <w:t>查看“</w:t>
      </w:r>
      <w:hyperlink w:anchor="_企业所得税汇算清缴（查账征收-分支机构）" w:history="1">
        <w:r w:rsidR="00E846BC" w:rsidRPr="00744244">
          <w:rPr>
            <w:rStyle w:val="a5"/>
            <w:rFonts w:asciiTheme="majorEastAsia" w:eastAsiaTheme="majorEastAsia" w:hAnsiTheme="majorEastAsia" w:hint="eastAsia"/>
            <w:b/>
            <w:szCs w:val="21"/>
          </w:rPr>
          <w:t>4. 企业所得税汇算清缴（查账征收-分支机构）”章节</w:t>
        </w:r>
      </w:hyperlink>
      <w:r w:rsidR="00E846BC" w:rsidRPr="00744244">
        <w:rPr>
          <w:rStyle w:val="a5"/>
          <w:rFonts w:asciiTheme="majorEastAsia" w:eastAsiaTheme="majorEastAsia" w:hAnsiTheme="majorEastAsia" w:hint="eastAsia"/>
          <w:b/>
          <w:szCs w:val="21"/>
          <w:u w:val="none"/>
        </w:rPr>
        <w:t>；</w:t>
      </w:r>
    </w:p>
    <w:p w:rsidR="00896C70" w:rsidRPr="00EC36A7" w:rsidRDefault="00896C70" w:rsidP="00652F48">
      <w:pPr>
        <w:pStyle w:val="3"/>
        <w:numPr>
          <w:ilvl w:val="0"/>
          <w:numId w:val="26"/>
        </w:numPr>
        <w:rPr>
          <w:rFonts w:asciiTheme="majorHAnsi" w:eastAsiaTheme="majorEastAsia" w:hAnsiTheme="majorHAnsi"/>
          <w:sz w:val="28"/>
          <w:szCs w:val="28"/>
        </w:rPr>
      </w:pPr>
      <w:bookmarkStart w:id="1" w:name="_企业所得税汇算清缴（查账征收）"/>
      <w:bookmarkStart w:id="2" w:name="_企业所得税（核定征收）年报"/>
      <w:bookmarkEnd w:id="1"/>
      <w:bookmarkEnd w:id="2"/>
      <w:r>
        <w:rPr>
          <w:rFonts w:hint="eastAsia"/>
          <w:sz w:val="28"/>
          <w:szCs w:val="28"/>
        </w:rPr>
        <w:t>企业所得税（核定征收）年报</w:t>
      </w:r>
    </w:p>
    <w:p w:rsidR="00896C70" w:rsidRDefault="00896C70" w:rsidP="00896C70">
      <w:pPr>
        <w:pStyle w:val="a3"/>
        <w:spacing w:line="360" w:lineRule="auto"/>
        <w:ind w:leftChars="-400" w:left="3" w:hangingChars="400" w:hanging="843"/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流程图</w:t>
      </w:r>
    </w:p>
    <w:p w:rsidR="00896C70" w:rsidRDefault="00652F48" w:rsidP="00652F48">
      <w:pPr>
        <w:pStyle w:val="a3"/>
        <w:spacing w:line="360" w:lineRule="auto"/>
        <w:ind w:leftChars="-400" w:hangingChars="400" w:hanging="840"/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  <w:r>
        <w:rPr>
          <w:noProof/>
        </w:rPr>
        <w:lastRenderedPageBreak/>
        <w:drawing>
          <wp:inline distT="0" distB="0" distL="0" distR="0">
            <wp:extent cx="5486400" cy="293052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C70" w:rsidRDefault="00896C70" w:rsidP="00896C70">
      <w:pPr>
        <w:pStyle w:val="a3"/>
        <w:numPr>
          <w:ilvl w:val="0"/>
          <w:numId w:val="16"/>
        </w:numPr>
        <w:tabs>
          <w:tab w:val="left" w:pos="3969"/>
        </w:tabs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按自左至右的流程顺序</w:t>
      </w:r>
      <w:r w:rsidRPr="00314E2B">
        <w:rPr>
          <w:rFonts w:asciiTheme="minorEastAsia" w:hAnsiTheme="minorEastAsia" w:hint="eastAsia"/>
          <w:color w:val="000000" w:themeColor="text1"/>
          <w:szCs w:val="21"/>
        </w:rPr>
        <w:t>操作</w:t>
      </w:r>
      <w:r>
        <w:rPr>
          <w:rFonts w:asciiTheme="minorEastAsia" w:hAnsiTheme="minorEastAsia" w:hint="eastAsia"/>
          <w:color w:val="000000" w:themeColor="text1"/>
          <w:szCs w:val="21"/>
        </w:rPr>
        <w:t>，即可</w:t>
      </w:r>
      <w:r w:rsidRPr="00314E2B">
        <w:rPr>
          <w:rFonts w:asciiTheme="minorEastAsia" w:hAnsiTheme="minorEastAsia" w:hint="eastAsia"/>
          <w:color w:val="000000" w:themeColor="text1"/>
          <w:szCs w:val="21"/>
        </w:rPr>
        <w:t>完成申报。</w:t>
      </w:r>
    </w:p>
    <w:p w:rsidR="00896C70" w:rsidRPr="00EC36A7" w:rsidRDefault="00896C70" w:rsidP="00896C70">
      <w:pPr>
        <w:pStyle w:val="a3"/>
        <w:spacing w:line="360" w:lineRule="auto"/>
        <w:ind w:leftChars="-400" w:left="3" w:hangingChars="400" w:hanging="843"/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</w:p>
    <w:p w:rsidR="00896C70" w:rsidRPr="00390BA1" w:rsidRDefault="00896C70" w:rsidP="00896C70">
      <w:pPr>
        <w:pStyle w:val="a3"/>
        <w:spacing w:line="360" w:lineRule="auto"/>
        <w:ind w:leftChars="-400" w:left="3" w:hangingChars="400" w:hanging="843"/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390BA1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左侧菜单</w:t>
      </w:r>
    </w:p>
    <w:p w:rsidR="00896C70" w:rsidRDefault="007A36F6" w:rsidP="00896C70">
      <w:pPr>
        <w:pStyle w:val="a3"/>
        <w:tabs>
          <w:tab w:val="left" w:pos="3969"/>
        </w:tabs>
        <w:spacing w:line="360" w:lineRule="auto"/>
        <w:ind w:firstLineChars="0" w:firstLine="0"/>
        <w:jc w:val="center"/>
        <w:rPr>
          <w:rFonts w:ascii="Verdana" w:eastAsia="幼圆" w:hAnsi="Verdana" w:cs="宋体"/>
          <w:sz w:val="18"/>
          <w:szCs w:val="18"/>
        </w:rPr>
      </w:pPr>
      <w:r>
        <w:rPr>
          <w:noProof/>
        </w:rPr>
        <w:drawing>
          <wp:inline distT="0" distB="0" distL="0" distR="0">
            <wp:extent cx="5076191" cy="176190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6191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C70" w:rsidRDefault="00896C70" w:rsidP="00896C70">
      <w:pPr>
        <w:pStyle w:val="a3"/>
        <w:numPr>
          <w:ilvl w:val="0"/>
          <w:numId w:val="16"/>
        </w:numPr>
        <w:tabs>
          <w:tab w:val="left" w:pos="3969"/>
        </w:tabs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 w:rsidRPr="00390BA1">
        <w:rPr>
          <w:rFonts w:asciiTheme="minorEastAsia" w:hAnsiTheme="minorEastAsia" w:hint="eastAsia"/>
          <w:color w:val="000000" w:themeColor="text1"/>
          <w:szCs w:val="21"/>
        </w:rPr>
        <w:t>一级菜单为税种，点击税种可进入税种的申报流程界面。二级菜单、三级菜单为税种的功能。</w:t>
      </w:r>
    </w:p>
    <w:p w:rsidR="00896C70" w:rsidRPr="00652F48" w:rsidRDefault="00896C70" w:rsidP="00652F48">
      <w:pPr>
        <w:pStyle w:val="4"/>
        <w:numPr>
          <w:ilvl w:val="1"/>
          <w:numId w:val="30"/>
        </w:numPr>
      </w:pPr>
      <w:r w:rsidRPr="00652F48">
        <w:rPr>
          <w:rFonts w:hint="eastAsia"/>
        </w:rPr>
        <w:t>系统配置</w:t>
      </w:r>
    </w:p>
    <w:p w:rsidR="00896C70" w:rsidRPr="00EC36A7" w:rsidRDefault="00896C70" w:rsidP="00896C70">
      <w:pPr>
        <w:pStyle w:val="a3"/>
        <w:ind w:left="846" w:firstLineChars="0" w:firstLine="0"/>
        <w:jc w:val="left"/>
      </w:pPr>
      <w:r w:rsidRPr="00EC36A7">
        <w:rPr>
          <w:rFonts w:hint="eastAsia"/>
        </w:rPr>
        <w:t>第一次使用该模块进行</w:t>
      </w:r>
      <w:r w:rsidR="003167C8">
        <w:rPr>
          <w:rFonts w:hint="eastAsia"/>
        </w:rPr>
        <w:t>企业所得税年报</w:t>
      </w:r>
      <w:r w:rsidR="003167C8">
        <w:rPr>
          <w:rFonts w:hint="eastAsia"/>
        </w:rPr>
        <w:t>B</w:t>
      </w:r>
      <w:r w:rsidR="003167C8">
        <w:rPr>
          <w:rFonts w:hint="eastAsia"/>
        </w:rPr>
        <w:t>类报表</w:t>
      </w:r>
      <w:r w:rsidRPr="00EC36A7">
        <w:rPr>
          <w:rFonts w:hint="eastAsia"/>
        </w:rPr>
        <w:t>申报，需先进行</w:t>
      </w:r>
      <w:r>
        <w:rPr>
          <w:rFonts w:hint="eastAsia"/>
        </w:rPr>
        <w:t>核定征收方式设置</w:t>
      </w:r>
      <w:r w:rsidR="00652F48">
        <w:rPr>
          <w:rFonts w:hint="eastAsia"/>
        </w:rPr>
        <w:t>。</w:t>
      </w:r>
      <w:r>
        <w:rPr>
          <w:rFonts w:hint="eastAsia"/>
        </w:rPr>
        <w:t>：</w:t>
      </w:r>
    </w:p>
    <w:p w:rsidR="00896C70" w:rsidRPr="00EC36A7" w:rsidRDefault="00896C70" w:rsidP="00896C70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1615440"/>
            <wp:effectExtent l="0" t="0" r="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C70" w:rsidRDefault="00896C70" w:rsidP="00652F48">
      <w:pPr>
        <w:pStyle w:val="4"/>
        <w:numPr>
          <w:ilvl w:val="1"/>
          <w:numId w:val="30"/>
        </w:numPr>
      </w:pPr>
      <w:r w:rsidRPr="00652F48">
        <w:rPr>
          <w:rFonts w:hint="eastAsia"/>
        </w:rPr>
        <w:t>报表填写</w:t>
      </w:r>
    </w:p>
    <w:p w:rsidR="007A36F6" w:rsidRPr="007A36F6" w:rsidRDefault="007A36F6" w:rsidP="007A36F6">
      <w:pPr>
        <w:pStyle w:val="a3"/>
        <w:spacing w:line="360" w:lineRule="auto"/>
        <w:ind w:left="84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设置完毕后，就可开始报表填写。在流程界面中点击【填写报表</w:t>
      </w:r>
      <w:r w:rsidRPr="007A36F6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】或选择菜单 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“报表填写</w:t>
      </w:r>
      <w:r w:rsidRPr="007A36F6">
        <w:rPr>
          <w:rFonts w:asciiTheme="majorEastAsia" w:eastAsiaTheme="majorEastAsia" w:hAnsiTheme="majorEastAsia" w:hint="eastAsia"/>
          <w:color w:val="000000" w:themeColor="text1"/>
          <w:szCs w:val="21"/>
        </w:rPr>
        <w:t>”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，展现如下图</w:t>
      </w:r>
      <w:r w:rsidRPr="007A36F6">
        <w:rPr>
          <w:rFonts w:asciiTheme="majorEastAsia" w:eastAsiaTheme="majorEastAsia" w:hAnsiTheme="majorEastAsia" w:hint="eastAsia"/>
          <w:color w:val="000000" w:themeColor="text1"/>
          <w:szCs w:val="21"/>
        </w:rPr>
        <w:t>。</w:t>
      </w:r>
    </w:p>
    <w:p w:rsidR="00896C70" w:rsidRDefault="00896C70" w:rsidP="00896C70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305425" cy="1790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7C8" w:rsidRPr="00D42250" w:rsidRDefault="00896C70" w:rsidP="00652F48">
      <w:pPr>
        <w:spacing w:line="360" w:lineRule="auto"/>
        <w:ind w:leftChars="405" w:left="85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EC36A7">
        <w:rPr>
          <w:rFonts w:asciiTheme="minorEastAsia" w:hAnsiTheme="minorEastAsia" w:hint="eastAsia"/>
          <w:color w:val="000000" w:themeColor="text1"/>
          <w:szCs w:val="21"/>
        </w:rPr>
        <w:t>点击</w:t>
      </w:r>
      <w:r w:rsidRPr="00EC36A7">
        <w:rPr>
          <w:rFonts w:asciiTheme="minorEastAsia" w:hAnsiTheme="minorEastAsia"/>
          <w:color w:val="000000" w:themeColor="text1"/>
          <w:szCs w:val="21"/>
        </w:rPr>
        <w:t>报表，打开后进行填写。</w:t>
      </w:r>
      <w:r w:rsidR="003167C8"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报表</w:t>
      </w:r>
      <w:r w:rsidR="003167C8">
        <w:rPr>
          <w:rFonts w:asciiTheme="majorEastAsia" w:eastAsiaTheme="majorEastAsia" w:hAnsiTheme="majorEastAsia" w:hint="eastAsia"/>
          <w:color w:val="000000" w:themeColor="text1"/>
          <w:szCs w:val="21"/>
        </w:rPr>
        <w:t>中部分数据是系统自动计算</w:t>
      </w:r>
      <w:r w:rsidR="003167C8"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，部分是人工录入，用户需要按实际的发生额分别录入。</w:t>
      </w:r>
    </w:p>
    <w:p w:rsidR="00896C70" w:rsidRDefault="007A36F6" w:rsidP="00896C70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4850130"/>
            <wp:effectExtent l="0" t="0" r="0" b="762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C70" w:rsidRPr="00EC36A7" w:rsidRDefault="00896C70" w:rsidP="00652F48">
      <w:pPr>
        <w:pStyle w:val="4"/>
        <w:numPr>
          <w:ilvl w:val="1"/>
          <w:numId w:val="30"/>
        </w:numPr>
      </w:pPr>
      <w:r w:rsidRPr="00652F48">
        <w:rPr>
          <w:rFonts w:hint="eastAsia"/>
        </w:rPr>
        <w:t>网上申报</w:t>
      </w:r>
    </w:p>
    <w:p w:rsidR="00896C70" w:rsidRDefault="00896C70" w:rsidP="00652F48">
      <w:pPr>
        <w:spacing w:line="360" w:lineRule="auto"/>
        <w:ind w:leftChars="472" w:left="991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报表填写、审核完毕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，就可以进行网上申报。在流程界面中点击【发送报表】或选择菜单 “申报管理-&gt;网上申报”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。如下图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，点击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【发送】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将申报数据报送到税务机关。</w:t>
      </w:r>
    </w:p>
    <w:p w:rsidR="00896C70" w:rsidRDefault="00896C70" w:rsidP="00896C70">
      <w:pPr>
        <w:spacing w:line="360" w:lineRule="auto"/>
        <w:jc w:val="center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noProof/>
        </w:rPr>
        <w:lastRenderedPageBreak/>
        <w:drawing>
          <wp:inline distT="0" distB="0" distL="0" distR="0">
            <wp:extent cx="4972050" cy="19621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C70" w:rsidRDefault="00896C70" w:rsidP="00652F48">
      <w:pPr>
        <w:spacing w:line="360" w:lineRule="auto"/>
        <w:ind w:leftChars="540" w:left="1134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特别提示：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若纳税人电脑未连接网络，使用生成申报盘功能，生成报盘文件前往大厅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或网站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申报。</w:t>
      </w:r>
    </w:p>
    <w:p w:rsidR="00896C70" w:rsidRPr="00652F48" w:rsidRDefault="00896C70" w:rsidP="00652F48">
      <w:pPr>
        <w:pStyle w:val="4"/>
        <w:numPr>
          <w:ilvl w:val="1"/>
          <w:numId w:val="30"/>
        </w:numPr>
      </w:pPr>
      <w:r w:rsidRPr="00652F48">
        <w:rPr>
          <w:rFonts w:hint="eastAsia"/>
        </w:rPr>
        <w:t>申报结果查询</w:t>
      </w:r>
    </w:p>
    <w:p w:rsidR="00896C70" w:rsidRDefault="00896C70" w:rsidP="00652F48">
      <w:pPr>
        <w:spacing w:line="360" w:lineRule="auto"/>
        <w:ind w:leftChars="405" w:left="85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点击申报流程界面上的【申报查询】或选择“申报管理-&gt;申报查询”可查询税种申报结果，并进行查看。</w:t>
      </w:r>
    </w:p>
    <w:p w:rsidR="00896C70" w:rsidRPr="00D42250" w:rsidRDefault="00D340A3" w:rsidP="00896C70">
      <w:pPr>
        <w:spacing w:line="360" w:lineRule="auto"/>
        <w:jc w:val="center"/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noProof/>
        </w:rPr>
        <w:drawing>
          <wp:inline distT="0" distB="0" distL="0" distR="0">
            <wp:extent cx="5486400" cy="133477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C70" w:rsidRPr="00301135" w:rsidRDefault="00896C70" w:rsidP="00652F48">
      <w:pPr>
        <w:spacing w:line="360" w:lineRule="auto"/>
        <w:ind w:leftChars="405" w:left="85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展开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【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+</w:t>
      </w:r>
      <w:r w:rsidR="00D340A3">
        <w:rPr>
          <w:rFonts w:asciiTheme="majorEastAsia" w:eastAsiaTheme="majorEastAsia" w:hAnsiTheme="majorEastAsia" w:hint="eastAsia"/>
          <w:color w:val="000000" w:themeColor="text1"/>
          <w:szCs w:val="21"/>
        </w:rPr>
        <w:t>】号，可查看报表，点击报表名称，可查看报表内容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。</w:t>
      </w:r>
    </w:p>
    <w:p w:rsidR="00896C70" w:rsidRPr="00652F48" w:rsidRDefault="00896C70" w:rsidP="00652F48">
      <w:pPr>
        <w:pStyle w:val="4"/>
        <w:numPr>
          <w:ilvl w:val="1"/>
          <w:numId w:val="30"/>
        </w:numPr>
      </w:pPr>
      <w:r w:rsidRPr="00652F48">
        <w:rPr>
          <w:rFonts w:hint="eastAsia"/>
        </w:rPr>
        <w:t>税款缴纳</w:t>
      </w:r>
    </w:p>
    <w:p w:rsidR="00896C70" w:rsidRPr="00301135" w:rsidRDefault="00896C70" w:rsidP="00652F48">
      <w:pPr>
        <w:spacing w:line="360" w:lineRule="auto"/>
        <w:ind w:leftChars="405" w:left="85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申报状态为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“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申报成功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”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，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即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可进行税款缴纳。选择“申报管理&gt;&gt;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税款缴纳”或点击申报流程上的【缴款】，则可</w:t>
      </w:r>
      <w:r w:rsidR="00D340A3">
        <w:rPr>
          <w:rFonts w:asciiTheme="majorEastAsia" w:eastAsiaTheme="majorEastAsia" w:hAnsiTheme="majorEastAsia" w:hint="eastAsia"/>
          <w:color w:val="000000" w:themeColor="text1"/>
          <w:szCs w:val="21"/>
        </w:rPr>
        <w:t>链接到</w:t>
      </w:r>
      <w:r w:rsidR="007A36F6">
        <w:rPr>
          <w:rFonts w:asciiTheme="majorEastAsia" w:eastAsiaTheme="majorEastAsia" w:hAnsiTheme="majorEastAsia" w:hint="eastAsia"/>
          <w:color w:val="000000" w:themeColor="text1"/>
          <w:szCs w:val="21"/>
        </w:rPr>
        <w:t>“</w:t>
      </w:r>
      <w:r w:rsidR="00D340A3">
        <w:rPr>
          <w:rFonts w:asciiTheme="majorEastAsia" w:eastAsiaTheme="majorEastAsia" w:hAnsiTheme="majorEastAsia" w:hint="eastAsia"/>
          <w:color w:val="000000" w:themeColor="text1"/>
          <w:szCs w:val="21"/>
        </w:rPr>
        <w:t>广东省国税局网上办税</w:t>
      </w:r>
      <w:r w:rsidR="007A36F6">
        <w:rPr>
          <w:rFonts w:asciiTheme="majorEastAsia" w:eastAsiaTheme="majorEastAsia" w:hAnsiTheme="majorEastAsia" w:hint="eastAsia"/>
          <w:color w:val="000000" w:themeColor="text1"/>
          <w:szCs w:val="21"/>
        </w:rPr>
        <w:t>服务</w:t>
      </w:r>
      <w:r w:rsidR="00D340A3">
        <w:rPr>
          <w:rFonts w:asciiTheme="majorEastAsia" w:eastAsiaTheme="majorEastAsia" w:hAnsiTheme="majorEastAsia" w:hint="eastAsia"/>
          <w:color w:val="000000" w:themeColor="text1"/>
          <w:szCs w:val="21"/>
        </w:rPr>
        <w:t>大厅</w:t>
      </w:r>
      <w:r w:rsidR="007A36F6">
        <w:rPr>
          <w:rFonts w:asciiTheme="majorEastAsia" w:eastAsiaTheme="majorEastAsia" w:hAnsiTheme="majorEastAsia" w:hint="eastAsia"/>
          <w:color w:val="000000" w:themeColor="text1"/>
          <w:szCs w:val="21"/>
        </w:rPr>
        <w:t>”</w:t>
      </w:r>
      <w:r w:rsidR="00D340A3">
        <w:rPr>
          <w:rFonts w:asciiTheme="majorEastAsia" w:eastAsiaTheme="majorEastAsia" w:hAnsiTheme="majorEastAsia" w:hint="eastAsia"/>
          <w:color w:val="000000" w:themeColor="text1"/>
          <w:szCs w:val="21"/>
        </w:rPr>
        <w:t>，进行缴款</w:t>
      </w:r>
      <w:r w:rsidRPr="00301135">
        <w:rPr>
          <w:rFonts w:asciiTheme="majorEastAsia" w:eastAsiaTheme="majorEastAsia" w:hAnsiTheme="majorEastAsia" w:hint="eastAsia"/>
          <w:color w:val="000000" w:themeColor="text1"/>
          <w:szCs w:val="21"/>
        </w:rPr>
        <w:t>。</w:t>
      </w:r>
    </w:p>
    <w:p w:rsidR="00EC36A7" w:rsidRDefault="00EC36A7" w:rsidP="00652F48">
      <w:pPr>
        <w:pStyle w:val="3"/>
        <w:numPr>
          <w:ilvl w:val="0"/>
          <w:numId w:val="26"/>
        </w:numPr>
        <w:rPr>
          <w:sz w:val="28"/>
          <w:szCs w:val="28"/>
        </w:rPr>
      </w:pPr>
      <w:bookmarkStart w:id="3" w:name="_企业所得税汇算清缴（查账征收）_1"/>
      <w:bookmarkStart w:id="4" w:name="_企业所得税汇算清缴（查账征收-非汇总纳税企业、总机构）"/>
      <w:bookmarkEnd w:id="3"/>
      <w:bookmarkEnd w:id="4"/>
      <w:r>
        <w:rPr>
          <w:rFonts w:hint="eastAsia"/>
          <w:sz w:val="28"/>
          <w:szCs w:val="28"/>
        </w:rPr>
        <w:t>企业所得税汇算清缴（查账征收</w:t>
      </w:r>
      <w:r w:rsidR="00696242">
        <w:rPr>
          <w:rFonts w:hint="eastAsia"/>
          <w:sz w:val="28"/>
          <w:szCs w:val="28"/>
        </w:rPr>
        <w:t>-</w:t>
      </w:r>
      <w:r w:rsidR="00E846BC">
        <w:rPr>
          <w:rFonts w:hint="eastAsia"/>
          <w:sz w:val="28"/>
          <w:szCs w:val="28"/>
        </w:rPr>
        <w:t>非汇总纳税企业、</w:t>
      </w:r>
      <w:r w:rsidR="00696242">
        <w:rPr>
          <w:rFonts w:hint="eastAsia"/>
          <w:sz w:val="28"/>
          <w:szCs w:val="28"/>
        </w:rPr>
        <w:t>总机构</w:t>
      </w:r>
      <w:r>
        <w:rPr>
          <w:rFonts w:hint="eastAsia"/>
          <w:sz w:val="28"/>
          <w:szCs w:val="28"/>
        </w:rPr>
        <w:t>）</w:t>
      </w:r>
    </w:p>
    <w:p w:rsidR="009C7DD5" w:rsidRPr="009C7DD5" w:rsidRDefault="009C7DD5" w:rsidP="009C7DD5"/>
    <w:p w:rsidR="00EC36A7" w:rsidRDefault="00EC36A7" w:rsidP="00EC36A7">
      <w:pPr>
        <w:jc w:val="center"/>
        <w:rPr>
          <w:b/>
        </w:rPr>
      </w:pPr>
      <w:r w:rsidRPr="00EC36A7">
        <w:rPr>
          <w:rFonts w:hint="eastAsia"/>
          <w:b/>
        </w:rPr>
        <w:t>流程</w:t>
      </w:r>
      <w:r>
        <w:rPr>
          <w:rFonts w:hint="eastAsia"/>
          <w:b/>
        </w:rPr>
        <w:t>图</w:t>
      </w:r>
    </w:p>
    <w:p w:rsidR="00EC36A7" w:rsidRDefault="00EC36A7" w:rsidP="00EC36A7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486400" cy="330009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0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6A7" w:rsidRDefault="00EC36A7" w:rsidP="00EC36A7">
      <w:pPr>
        <w:jc w:val="center"/>
        <w:rPr>
          <w:b/>
        </w:rPr>
      </w:pPr>
      <w:r>
        <w:rPr>
          <w:rFonts w:hint="eastAsia"/>
          <w:b/>
        </w:rPr>
        <w:t>左侧菜单</w:t>
      </w:r>
    </w:p>
    <w:p w:rsidR="00EC36A7" w:rsidRDefault="007A36F6" w:rsidP="00EC36A7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057143" cy="2190476"/>
            <wp:effectExtent l="0" t="0" r="0" b="63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57143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6A7" w:rsidRDefault="00EC36A7" w:rsidP="00EC36A7">
      <w:pPr>
        <w:pStyle w:val="a3"/>
        <w:numPr>
          <w:ilvl w:val="0"/>
          <w:numId w:val="16"/>
        </w:numPr>
        <w:tabs>
          <w:tab w:val="left" w:pos="3969"/>
        </w:tabs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 w:rsidRPr="00390BA1">
        <w:rPr>
          <w:rFonts w:asciiTheme="minorEastAsia" w:hAnsiTheme="minorEastAsia" w:hint="eastAsia"/>
          <w:color w:val="000000" w:themeColor="text1"/>
          <w:szCs w:val="21"/>
        </w:rPr>
        <w:t>一级菜单为税种，点击税种可进入税种的申报流程界面。二级菜单、三级菜单为税种的功能。</w:t>
      </w:r>
    </w:p>
    <w:p w:rsidR="00EC36A7" w:rsidRPr="00652F48" w:rsidRDefault="00EC36A7" w:rsidP="00652F48">
      <w:pPr>
        <w:pStyle w:val="4"/>
        <w:numPr>
          <w:ilvl w:val="0"/>
          <w:numId w:val="31"/>
        </w:numPr>
      </w:pPr>
      <w:r w:rsidRPr="00652F48">
        <w:rPr>
          <w:rFonts w:hint="eastAsia"/>
        </w:rPr>
        <w:t>基础设置</w:t>
      </w:r>
    </w:p>
    <w:p w:rsidR="004B153E" w:rsidRPr="00A31F6A" w:rsidRDefault="004B153E" w:rsidP="00A31F6A">
      <w:pPr>
        <w:ind w:left="426" w:firstLineChars="200" w:firstLine="420"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  <w:r w:rsidRPr="00EC36A7">
        <w:rPr>
          <w:rFonts w:hint="eastAsia"/>
        </w:rPr>
        <w:t>第一次使用该模块进行</w:t>
      </w:r>
      <w:r>
        <w:rPr>
          <w:rFonts w:hint="eastAsia"/>
        </w:rPr>
        <w:t>企业所得税年报</w:t>
      </w:r>
      <w:r>
        <w:rPr>
          <w:rFonts w:hint="eastAsia"/>
        </w:rPr>
        <w:t>A</w:t>
      </w:r>
      <w:r>
        <w:rPr>
          <w:rFonts w:hint="eastAsia"/>
        </w:rPr>
        <w:t>类报表</w:t>
      </w:r>
      <w:r w:rsidRPr="00EC36A7">
        <w:rPr>
          <w:rFonts w:hint="eastAsia"/>
        </w:rPr>
        <w:t>申报，需先</w:t>
      </w:r>
      <w:r>
        <w:rPr>
          <w:rFonts w:hint="eastAsia"/>
        </w:rPr>
        <w:t>填写纳税人</w:t>
      </w:r>
      <w:r>
        <w:rPr>
          <w:rFonts w:hAnsi="微软雅黑" w:hint="eastAsia"/>
        </w:rPr>
        <w:t>基础</w:t>
      </w:r>
      <w:r>
        <w:rPr>
          <w:rFonts w:hAnsi="微软雅黑"/>
        </w:rPr>
        <w:t>信息表格</w:t>
      </w:r>
      <w:r>
        <w:rPr>
          <w:rFonts w:hAnsi="微软雅黑" w:hint="eastAsia"/>
        </w:rPr>
        <w:t>、法定比例、预缴及结转信息。用于报表填写时的自动计算以及申报检查。</w:t>
      </w:r>
      <w:r w:rsidR="00A31F6A"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选择菜单 “基础设置”。</w:t>
      </w:r>
    </w:p>
    <w:p w:rsidR="003167C8" w:rsidRDefault="003167C8" w:rsidP="003167C8">
      <w:pPr>
        <w:ind w:left="426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22193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53E" w:rsidRDefault="004B153E" w:rsidP="004B153E">
      <w:pPr>
        <w:pStyle w:val="a3"/>
        <w:numPr>
          <w:ilvl w:val="0"/>
          <w:numId w:val="16"/>
        </w:numPr>
        <w:tabs>
          <w:tab w:val="left" w:pos="3969"/>
        </w:tabs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纳税人信息：补充</w:t>
      </w:r>
      <w:r>
        <w:rPr>
          <w:rFonts w:hAnsi="微软雅黑"/>
        </w:rPr>
        <w:t>企业信息</w:t>
      </w:r>
      <w:r>
        <w:rPr>
          <w:rFonts w:hAnsi="微软雅黑" w:hint="eastAsia"/>
        </w:rPr>
        <w:t>，</w:t>
      </w:r>
      <w:r>
        <w:rPr>
          <w:rFonts w:hAnsi="微软雅黑"/>
        </w:rPr>
        <w:t>方便企业所得税的申报</w:t>
      </w:r>
      <w:r>
        <w:rPr>
          <w:rFonts w:asciiTheme="minorEastAsia" w:hAnsiTheme="minorEastAsia" w:hint="eastAsia"/>
          <w:color w:val="000000" w:themeColor="text1"/>
          <w:szCs w:val="21"/>
        </w:rPr>
        <w:t>；</w:t>
      </w:r>
    </w:p>
    <w:p w:rsidR="004B153E" w:rsidRPr="004B153E" w:rsidRDefault="004B153E" w:rsidP="004B153E">
      <w:pPr>
        <w:pStyle w:val="a3"/>
        <w:numPr>
          <w:ilvl w:val="0"/>
          <w:numId w:val="16"/>
        </w:numPr>
        <w:tabs>
          <w:tab w:val="left" w:pos="3969"/>
        </w:tabs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lastRenderedPageBreak/>
        <w:t>法定比例：</w:t>
      </w:r>
      <w:r w:rsidRPr="004B153E">
        <w:rPr>
          <w:rFonts w:asciiTheme="minorEastAsia" w:hAnsiTheme="minorEastAsia" w:hint="eastAsia"/>
          <w:color w:val="000000" w:themeColor="text1"/>
          <w:szCs w:val="21"/>
        </w:rPr>
        <w:t>．显示所得税申报相关的法定扣除率；</w:t>
      </w:r>
      <w:r w:rsidRPr="004B153E">
        <w:rPr>
          <w:rFonts w:hAnsi="微软雅黑" w:hint="eastAsia"/>
        </w:rPr>
        <w:t>对于特殊扣除事项，用户可根据自身企业特点选择相应扣除率</w:t>
      </w:r>
      <w:r>
        <w:rPr>
          <w:rFonts w:hAnsi="微软雅黑" w:hint="eastAsia"/>
        </w:rPr>
        <w:t>；</w:t>
      </w:r>
    </w:p>
    <w:p w:rsidR="004B153E" w:rsidRDefault="004B153E" w:rsidP="004B153E">
      <w:pPr>
        <w:pStyle w:val="a3"/>
        <w:numPr>
          <w:ilvl w:val="0"/>
          <w:numId w:val="16"/>
        </w:numPr>
        <w:tabs>
          <w:tab w:val="left" w:pos="3969"/>
        </w:tabs>
        <w:spacing w:line="360" w:lineRule="auto"/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预缴/结存信息：采集</w:t>
      </w:r>
      <w:r>
        <w:rPr>
          <w:rFonts w:hAnsi="微软雅黑" w:hint="eastAsia"/>
        </w:rPr>
        <w:t>企业本年度所得税的预缴及结存信息；</w:t>
      </w:r>
    </w:p>
    <w:p w:rsidR="004B153E" w:rsidRPr="004B153E" w:rsidRDefault="004B153E" w:rsidP="003167C8">
      <w:pPr>
        <w:ind w:left="426"/>
        <w:jc w:val="left"/>
        <w:rPr>
          <w:b/>
        </w:rPr>
      </w:pPr>
    </w:p>
    <w:p w:rsidR="00EC36A7" w:rsidRPr="00652F48" w:rsidRDefault="00EC36A7" w:rsidP="00652F48">
      <w:pPr>
        <w:pStyle w:val="4"/>
        <w:numPr>
          <w:ilvl w:val="0"/>
          <w:numId w:val="31"/>
        </w:numPr>
      </w:pPr>
      <w:r w:rsidRPr="00652F48">
        <w:rPr>
          <w:rFonts w:hint="eastAsia"/>
        </w:rPr>
        <w:t>简化选表</w:t>
      </w:r>
    </w:p>
    <w:p w:rsidR="004B153E" w:rsidRPr="00BE3EE7" w:rsidRDefault="004B153E" w:rsidP="004B153E">
      <w:pPr>
        <w:ind w:left="426" w:firstLineChars="200" w:firstLine="420"/>
        <w:jc w:val="left"/>
        <w:rPr>
          <w:rFonts w:hAnsi="微软雅黑"/>
          <w:b/>
        </w:rPr>
      </w:pPr>
      <w:r w:rsidRPr="00A42924">
        <w:rPr>
          <w:rFonts w:hAnsi="微软雅黑" w:hint="eastAsia"/>
        </w:rPr>
        <w:t>目前最新的企业所得税年度申报表共有</w:t>
      </w:r>
      <w:r w:rsidRPr="00A42924">
        <w:rPr>
          <w:rFonts w:hAnsi="微软雅黑" w:hint="eastAsia"/>
        </w:rPr>
        <w:t>41</w:t>
      </w:r>
      <w:r w:rsidRPr="00A42924">
        <w:rPr>
          <w:rFonts w:hAnsi="微软雅黑" w:hint="eastAsia"/>
        </w:rPr>
        <w:t>张，并适用于不同的业务内容</w:t>
      </w:r>
      <w:r>
        <w:rPr>
          <w:rFonts w:hAnsi="微软雅黑" w:hint="eastAsia"/>
        </w:rPr>
        <w:t>。</w:t>
      </w:r>
      <w:r w:rsidRPr="00A42924">
        <w:rPr>
          <w:rFonts w:hAnsi="微软雅黑" w:hint="eastAsia"/>
        </w:rPr>
        <w:t>若不经筛选，纳税人填报时将无比繁琐且很可能无从下手。</w:t>
      </w:r>
      <w:r>
        <w:rPr>
          <w:rFonts w:hAnsi="微软雅黑" w:hint="eastAsia"/>
        </w:rPr>
        <w:t>请根据企业自身需要，进行报表的筛选。</w:t>
      </w:r>
      <w:r w:rsidR="00A31F6A"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选择菜单 “简化选表”。</w:t>
      </w:r>
    </w:p>
    <w:p w:rsidR="004B153E" w:rsidRDefault="004B153E" w:rsidP="004B153E">
      <w:pPr>
        <w:ind w:left="426" w:firstLineChars="200" w:firstLine="420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400875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0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53E" w:rsidRPr="004B153E" w:rsidRDefault="004B153E" w:rsidP="004B153E">
      <w:pPr>
        <w:ind w:left="426" w:firstLineChars="400" w:firstLine="840"/>
        <w:jc w:val="left"/>
      </w:pPr>
      <w:r w:rsidRPr="004B153E">
        <w:rPr>
          <w:rFonts w:hint="eastAsia"/>
        </w:rPr>
        <w:t>请在对应的报表后，勾选“填报”或“不填报”，然后【保存】，完成选表。</w:t>
      </w:r>
    </w:p>
    <w:p w:rsidR="00EC36A7" w:rsidRPr="00652F48" w:rsidRDefault="00EC36A7" w:rsidP="00652F48">
      <w:pPr>
        <w:pStyle w:val="4"/>
        <w:numPr>
          <w:ilvl w:val="0"/>
          <w:numId w:val="31"/>
        </w:numPr>
      </w:pPr>
      <w:r w:rsidRPr="00652F48">
        <w:rPr>
          <w:rFonts w:hint="eastAsia"/>
        </w:rPr>
        <w:t>申报表填写</w:t>
      </w:r>
    </w:p>
    <w:p w:rsidR="00A31F6A" w:rsidRDefault="007808FF" w:rsidP="00652F48">
      <w:pPr>
        <w:pStyle w:val="a3"/>
        <w:ind w:left="846"/>
        <w:jc w:val="left"/>
      </w:pPr>
      <w:r w:rsidRPr="007808FF">
        <w:rPr>
          <w:rFonts w:hint="eastAsia"/>
        </w:rPr>
        <w:t>基础设置和简化报表完成后，即可</w:t>
      </w:r>
      <w:r w:rsidR="00A31F6A">
        <w:rPr>
          <w:rFonts w:hint="eastAsia"/>
        </w:rPr>
        <w:t>开始申报表填写。</w:t>
      </w:r>
      <w:r w:rsidR="00A31F6A"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选择菜单 “基础设置”</w:t>
      </w:r>
      <w:r w:rsidRPr="00BE3EE7">
        <w:rPr>
          <w:rFonts w:hint="eastAsia"/>
          <w:b/>
        </w:rPr>
        <w:t>。</w:t>
      </w:r>
    </w:p>
    <w:p w:rsidR="007808FF" w:rsidRPr="007808FF" w:rsidRDefault="007808FF" w:rsidP="00652F48">
      <w:pPr>
        <w:pStyle w:val="a3"/>
        <w:ind w:left="846"/>
        <w:jc w:val="left"/>
      </w:pPr>
      <w:r>
        <w:rPr>
          <w:rFonts w:hint="eastAsia"/>
        </w:rPr>
        <w:t>系统</w:t>
      </w:r>
      <w:r w:rsidRPr="00A21696">
        <w:rPr>
          <w:rFonts w:hAnsi="微软雅黑" w:hint="eastAsia"/>
        </w:rPr>
        <w:t>按业务性质对需填写的申报表进行归类，方便企业填写</w:t>
      </w:r>
      <w:r>
        <w:rPr>
          <w:rFonts w:hAnsi="微软雅黑" w:hint="eastAsia"/>
        </w:rPr>
        <w:t>。系统</w:t>
      </w:r>
      <w:r w:rsidRPr="00A21696">
        <w:rPr>
          <w:rFonts w:hAnsi="微软雅黑" w:hint="eastAsia"/>
        </w:rPr>
        <w:t>可按表与表之间的关系自由钻取</w:t>
      </w:r>
      <w:r>
        <w:rPr>
          <w:rFonts w:hAnsi="微软雅黑" w:hint="eastAsia"/>
        </w:rPr>
        <w:t>、自动计算</w:t>
      </w:r>
      <w:r w:rsidRPr="00A21696">
        <w:rPr>
          <w:rFonts w:hAnsi="微软雅黑" w:hint="eastAsia"/>
        </w:rPr>
        <w:t>，</w:t>
      </w:r>
      <w:r w:rsidR="00BE3EE7">
        <w:rPr>
          <w:rFonts w:hAnsi="微软雅黑" w:hint="eastAsia"/>
        </w:rPr>
        <w:t>不强制填表顺序。</w:t>
      </w:r>
    </w:p>
    <w:p w:rsidR="004B153E" w:rsidRDefault="007808FF" w:rsidP="004B153E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486400" cy="415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8FF" w:rsidRPr="00D42250" w:rsidRDefault="007808FF" w:rsidP="007808FF">
      <w:pPr>
        <w:spacing w:line="360" w:lineRule="auto"/>
        <w:ind w:leftChars="405" w:left="85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EC36A7">
        <w:rPr>
          <w:rFonts w:asciiTheme="minorEastAsia" w:hAnsiTheme="minorEastAsia" w:hint="eastAsia"/>
          <w:color w:val="000000" w:themeColor="text1"/>
          <w:szCs w:val="21"/>
        </w:rPr>
        <w:t>点击</w:t>
      </w:r>
      <w:r w:rsidRPr="00EC36A7">
        <w:rPr>
          <w:rFonts w:asciiTheme="minorEastAsia" w:hAnsiTheme="minorEastAsia"/>
          <w:color w:val="000000" w:themeColor="text1"/>
          <w:szCs w:val="21"/>
        </w:rPr>
        <w:t>报表，打开后进行填写。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报表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中部分数据是系统自动计算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，部分是人工录入，用户需要按实际的发生额分别录入。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每个单元格都有</w:t>
      </w:r>
      <w:r w:rsidRPr="00A21696">
        <w:rPr>
          <w:rFonts w:hAnsi="微软雅黑" w:hint="eastAsia"/>
        </w:rPr>
        <w:t>提供跟随式填表说明</w:t>
      </w:r>
      <w:r>
        <w:rPr>
          <w:rFonts w:hAnsi="微软雅黑" w:hint="eastAsia"/>
        </w:rPr>
        <w:t>，方便边填写边阅读。</w:t>
      </w:r>
    </w:p>
    <w:p w:rsidR="007808FF" w:rsidRDefault="00A31F6A" w:rsidP="004B153E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324104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6A7" w:rsidRPr="00652F48" w:rsidRDefault="00EC36A7" w:rsidP="00652F48">
      <w:pPr>
        <w:pStyle w:val="4"/>
        <w:numPr>
          <w:ilvl w:val="0"/>
          <w:numId w:val="31"/>
        </w:numPr>
      </w:pPr>
      <w:r w:rsidRPr="00652F48">
        <w:rPr>
          <w:rFonts w:hint="eastAsia"/>
        </w:rPr>
        <w:t>申报检查</w:t>
      </w:r>
    </w:p>
    <w:p w:rsidR="00C27B92" w:rsidRDefault="00C27B92" w:rsidP="00C27B92">
      <w:pPr>
        <w:pStyle w:val="a3"/>
        <w:ind w:left="846"/>
        <w:jc w:val="left"/>
        <w:rPr>
          <w:b/>
        </w:rPr>
      </w:pPr>
      <w:r>
        <w:rPr>
          <w:rFonts w:hAnsi="微软雅黑" w:hint="eastAsia"/>
        </w:rPr>
        <w:t>完成申报表填写后，建议</w:t>
      </w:r>
      <w:r w:rsidR="00A31F6A">
        <w:rPr>
          <w:rFonts w:hAnsi="微软雅黑" w:hint="eastAsia"/>
        </w:rPr>
        <w:t>进行</w:t>
      </w:r>
      <w:r>
        <w:rPr>
          <w:rFonts w:hAnsi="微软雅黑" w:hint="eastAsia"/>
        </w:rPr>
        <w:t>申报检查，以帮助企业发现申报表填写问题。</w:t>
      </w:r>
      <w:r w:rsidR="00BE3EE7"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选择菜单 “</w:t>
      </w:r>
      <w:r w:rsid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申报检查</w:t>
      </w:r>
      <w:r w:rsidR="00BE3EE7"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”。</w:t>
      </w:r>
    </w:p>
    <w:p w:rsidR="007808FF" w:rsidRDefault="007808FF" w:rsidP="007808FF">
      <w:pPr>
        <w:ind w:left="426" w:firstLine="42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486400" cy="4015105"/>
            <wp:effectExtent l="0" t="0" r="0" b="444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1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B92" w:rsidRPr="00C27B92" w:rsidRDefault="00C27B92" w:rsidP="007808FF">
      <w:pPr>
        <w:ind w:left="426" w:firstLine="420"/>
        <w:jc w:val="left"/>
      </w:pPr>
      <w:r w:rsidRPr="00C27B92">
        <w:rPr>
          <w:rFonts w:hint="eastAsia"/>
        </w:rPr>
        <w:t>点击【检查】图标，系统开始对申报表进行检查，完成后，可点击【查看详情】，进行报表修改。</w:t>
      </w:r>
    </w:p>
    <w:p w:rsidR="007808FF" w:rsidRPr="007808FF" w:rsidRDefault="007808FF" w:rsidP="007808FF">
      <w:pPr>
        <w:ind w:left="426" w:firstLine="420"/>
        <w:jc w:val="left"/>
        <w:rPr>
          <w:b/>
        </w:rPr>
      </w:pPr>
      <w:r>
        <w:rPr>
          <w:noProof/>
        </w:rPr>
        <w:drawing>
          <wp:inline distT="0" distB="0" distL="0" distR="0">
            <wp:extent cx="5486400" cy="333946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3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6A7" w:rsidRDefault="00896C70" w:rsidP="00652F48">
      <w:pPr>
        <w:pStyle w:val="4"/>
        <w:numPr>
          <w:ilvl w:val="0"/>
          <w:numId w:val="31"/>
        </w:numPr>
        <w:rPr>
          <w:b w:val="0"/>
        </w:rPr>
      </w:pPr>
      <w:r w:rsidRPr="00652F48">
        <w:rPr>
          <w:rFonts w:hint="eastAsia"/>
        </w:rPr>
        <w:t>网上申报</w:t>
      </w:r>
    </w:p>
    <w:p w:rsidR="00896C70" w:rsidRPr="00896C70" w:rsidRDefault="00896C70" w:rsidP="00896C70">
      <w:pPr>
        <w:ind w:leftChars="405" w:left="850" w:firstLineChars="100" w:firstLine="210"/>
        <w:jc w:val="left"/>
      </w:pPr>
      <w:r w:rsidRPr="00896C70">
        <w:rPr>
          <w:rFonts w:hint="eastAsia"/>
        </w:rPr>
        <w:t>操作方式同“企业所得税（核定征收）年报”。</w:t>
      </w:r>
    </w:p>
    <w:p w:rsidR="00896C70" w:rsidRPr="00652F48" w:rsidRDefault="00896C70" w:rsidP="00652F48">
      <w:pPr>
        <w:pStyle w:val="4"/>
        <w:numPr>
          <w:ilvl w:val="0"/>
          <w:numId w:val="31"/>
        </w:numPr>
      </w:pPr>
      <w:r w:rsidRPr="00652F48">
        <w:rPr>
          <w:rFonts w:hint="eastAsia"/>
        </w:rPr>
        <w:t>申报查询</w:t>
      </w:r>
    </w:p>
    <w:p w:rsidR="00896C70" w:rsidRPr="00896C70" w:rsidRDefault="00896C70" w:rsidP="00896C70">
      <w:pPr>
        <w:pStyle w:val="a3"/>
        <w:ind w:left="846" w:firstLineChars="100" w:firstLine="210"/>
        <w:jc w:val="left"/>
      </w:pPr>
      <w:r w:rsidRPr="00896C70">
        <w:rPr>
          <w:rFonts w:hint="eastAsia"/>
        </w:rPr>
        <w:t>操作方式同“企业所得税（核定征收）年报”。</w:t>
      </w:r>
    </w:p>
    <w:p w:rsidR="00896C70" w:rsidRPr="00652F48" w:rsidRDefault="00896C70" w:rsidP="00652F48">
      <w:pPr>
        <w:pStyle w:val="4"/>
        <w:numPr>
          <w:ilvl w:val="0"/>
          <w:numId w:val="31"/>
        </w:numPr>
      </w:pPr>
      <w:r w:rsidRPr="00652F48">
        <w:rPr>
          <w:rFonts w:hint="eastAsia"/>
        </w:rPr>
        <w:lastRenderedPageBreak/>
        <w:t>税款缴纳</w:t>
      </w:r>
    </w:p>
    <w:p w:rsidR="00896C70" w:rsidRPr="00896C70" w:rsidRDefault="00896C70" w:rsidP="00896C70">
      <w:pPr>
        <w:pStyle w:val="a3"/>
        <w:ind w:left="846" w:firstLineChars="100" w:firstLine="210"/>
        <w:jc w:val="left"/>
      </w:pPr>
      <w:r w:rsidRPr="00896C70">
        <w:rPr>
          <w:rFonts w:hint="eastAsia"/>
        </w:rPr>
        <w:t>操作方式同“企业所得税（核定征收）年报”。</w:t>
      </w:r>
    </w:p>
    <w:p w:rsidR="00F50A69" w:rsidRDefault="00F50A69" w:rsidP="00F50A69">
      <w:pPr>
        <w:pStyle w:val="3"/>
        <w:numPr>
          <w:ilvl w:val="0"/>
          <w:numId w:val="26"/>
        </w:numPr>
        <w:rPr>
          <w:sz w:val="28"/>
          <w:szCs w:val="28"/>
        </w:rPr>
      </w:pPr>
      <w:bookmarkStart w:id="5" w:name="_企业所得税汇算清缴（查账征收-汇总纳税分支机构）"/>
      <w:bookmarkStart w:id="6" w:name="_企业所得税汇算清缴（查账征收-分支机构）"/>
      <w:bookmarkEnd w:id="5"/>
      <w:bookmarkEnd w:id="6"/>
      <w:r>
        <w:rPr>
          <w:rFonts w:hint="eastAsia"/>
          <w:sz w:val="28"/>
          <w:szCs w:val="28"/>
        </w:rPr>
        <w:t>企业所得税汇算清缴（查账征收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分支机构）</w:t>
      </w:r>
    </w:p>
    <w:p w:rsidR="00640A71" w:rsidRDefault="00640A71" w:rsidP="00640A71">
      <w:pPr>
        <w:pStyle w:val="a3"/>
        <w:ind w:left="840" w:firstLineChars="0" w:firstLine="0"/>
        <w:jc w:val="center"/>
        <w:rPr>
          <w:b/>
        </w:rPr>
      </w:pPr>
      <w:r w:rsidRPr="00640A71">
        <w:rPr>
          <w:rFonts w:hint="eastAsia"/>
          <w:b/>
        </w:rPr>
        <w:t>左侧菜单</w:t>
      </w:r>
    </w:p>
    <w:p w:rsidR="00640A71" w:rsidRPr="00640A71" w:rsidRDefault="00640A71" w:rsidP="00640A71">
      <w:pPr>
        <w:pStyle w:val="a3"/>
        <w:ind w:left="840" w:firstLineChars="0" w:firstLine="0"/>
        <w:jc w:val="center"/>
        <w:rPr>
          <w:b/>
        </w:rPr>
      </w:pPr>
      <w:r>
        <w:rPr>
          <w:noProof/>
        </w:rPr>
        <w:drawing>
          <wp:inline distT="0" distB="0" distL="0" distR="0">
            <wp:extent cx="5114925" cy="15049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A15" w:rsidRDefault="00C91A15" w:rsidP="00C91A15">
      <w:pPr>
        <w:pStyle w:val="4"/>
        <w:numPr>
          <w:ilvl w:val="0"/>
          <w:numId w:val="33"/>
        </w:numPr>
      </w:pPr>
      <w:r w:rsidRPr="00652F48">
        <w:rPr>
          <w:rFonts w:hint="eastAsia"/>
        </w:rPr>
        <w:t>申报表填写</w:t>
      </w:r>
    </w:p>
    <w:p w:rsidR="00753FA0" w:rsidRPr="007808FF" w:rsidRDefault="00753FA0" w:rsidP="001624A5">
      <w:pPr>
        <w:pStyle w:val="a3"/>
        <w:ind w:left="846" w:firstLine="422"/>
        <w:jc w:val="left"/>
      </w:pPr>
      <w:r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选择菜单 “</w:t>
      </w:r>
      <w:r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申报表填写</w:t>
      </w:r>
      <w:r w:rsidRPr="00BE3EE7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”</w:t>
      </w:r>
      <w:r w:rsidR="001624A5">
        <w:rPr>
          <w:rFonts w:hint="eastAsia"/>
          <w:b/>
        </w:rPr>
        <w:t>，</w:t>
      </w:r>
      <w:r w:rsidR="001624A5">
        <w:rPr>
          <w:rFonts w:hint="eastAsia"/>
        </w:rPr>
        <w:t>分支机构纳税人只需填写</w:t>
      </w:r>
      <w:r w:rsidR="001624A5">
        <w:rPr>
          <w:rFonts w:hint="eastAsia"/>
        </w:rPr>
        <w:t>2</w:t>
      </w:r>
      <w:r w:rsidR="001624A5">
        <w:rPr>
          <w:rFonts w:hint="eastAsia"/>
        </w:rPr>
        <w:t>张报表</w:t>
      </w:r>
      <w:r w:rsidRPr="001624A5">
        <w:rPr>
          <w:rFonts w:hAnsi="微软雅黑" w:hint="eastAsia"/>
        </w:rPr>
        <w:t>。</w:t>
      </w:r>
    </w:p>
    <w:p w:rsidR="00753FA0" w:rsidRDefault="001624A5" w:rsidP="00753FA0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drawing>
          <wp:inline distT="0" distB="0" distL="0" distR="0">
            <wp:extent cx="5286375" cy="33051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FA0" w:rsidRPr="00D42250" w:rsidRDefault="00753FA0" w:rsidP="00753FA0">
      <w:pPr>
        <w:spacing w:line="360" w:lineRule="auto"/>
        <w:ind w:leftChars="405" w:left="850" w:firstLineChars="200" w:firstLine="420"/>
        <w:rPr>
          <w:rFonts w:asciiTheme="majorEastAsia" w:eastAsiaTheme="majorEastAsia" w:hAnsiTheme="majorEastAsia"/>
          <w:color w:val="000000" w:themeColor="text1"/>
          <w:szCs w:val="21"/>
        </w:rPr>
      </w:pPr>
      <w:r w:rsidRPr="00EC36A7">
        <w:rPr>
          <w:rFonts w:asciiTheme="minorEastAsia" w:hAnsiTheme="minorEastAsia" w:hint="eastAsia"/>
          <w:color w:val="000000" w:themeColor="text1"/>
          <w:szCs w:val="21"/>
        </w:rPr>
        <w:t>点击</w:t>
      </w:r>
      <w:r w:rsidRPr="00EC36A7">
        <w:rPr>
          <w:rFonts w:asciiTheme="minorEastAsia" w:hAnsiTheme="minorEastAsia"/>
          <w:color w:val="000000" w:themeColor="text1"/>
          <w:szCs w:val="21"/>
        </w:rPr>
        <w:t>报表，打开后进行填写。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报表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中部分数据是系统自动计算</w:t>
      </w:r>
      <w:r w:rsidRPr="00D42250">
        <w:rPr>
          <w:rFonts w:asciiTheme="majorEastAsia" w:eastAsiaTheme="majorEastAsia" w:hAnsiTheme="majorEastAsia" w:hint="eastAsia"/>
          <w:color w:val="000000" w:themeColor="text1"/>
          <w:szCs w:val="21"/>
        </w:rPr>
        <w:t>，部分是人工录入，用户需要按实际的发生额分别录入。</w:t>
      </w:r>
    </w:p>
    <w:p w:rsidR="00753FA0" w:rsidRDefault="001624A5" w:rsidP="00753FA0">
      <w:pPr>
        <w:pStyle w:val="a3"/>
        <w:ind w:left="846" w:firstLineChars="0" w:firstLine="0"/>
        <w:jc w:val="left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486400" cy="32410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FA0" w:rsidRPr="00753FA0" w:rsidRDefault="00753FA0" w:rsidP="00753FA0"/>
    <w:p w:rsidR="00753FA0" w:rsidRPr="00753FA0" w:rsidRDefault="00753FA0" w:rsidP="00753FA0">
      <w:pPr>
        <w:pStyle w:val="4"/>
        <w:numPr>
          <w:ilvl w:val="0"/>
          <w:numId w:val="33"/>
        </w:numPr>
      </w:pPr>
      <w:r w:rsidRPr="00652F48">
        <w:rPr>
          <w:rFonts w:hint="eastAsia"/>
        </w:rPr>
        <w:t>网上申报</w:t>
      </w:r>
    </w:p>
    <w:p w:rsidR="00753FA0" w:rsidRPr="00896C70" w:rsidRDefault="00753FA0" w:rsidP="00753FA0">
      <w:pPr>
        <w:ind w:leftChars="405" w:left="850" w:firstLineChars="100" w:firstLine="210"/>
        <w:jc w:val="left"/>
      </w:pPr>
      <w:r w:rsidRPr="00896C70">
        <w:rPr>
          <w:rFonts w:hint="eastAsia"/>
        </w:rPr>
        <w:t>操作方式同“企业所得税（核定征收）年报”。</w:t>
      </w:r>
    </w:p>
    <w:p w:rsidR="00753FA0" w:rsidRPr="00652F48" w:rsidRDefault="00753FA0" w:rsidP="00753FA0">
      <w:pPr>
        <w:pStyle w:val="4"/>
        <w:numPr>
          <w:ilvl w:val="0"/>
          <w:numId w:val="33"/>
        </w:numPr>
      </w:pPr>
      <w:r w:rsidRPr="00652F48">
        <w:rPr>
          <w:rFonts w:hint="eastAsia"/>
        </w:rPr>
        <w:t>申报查询</w:t>
      </w:r>
    </w:p>
    <w:p w:rsidR="00753FA0" w:rsidRPr="00896C70" w:rsidRDefault="00753FA0" w:rsidP="00753FA0">
      <w:pPr>
        <w:pStyle w:val="a3"/>
        <w:ind w:left="846" w:firstLineChars="100" w:firstLine="210"/>
        <w:jc w:val="left"/>
      </w:pPr>
      <w:r w:rsidRPr="00896C70">
        <w:rPr>
          <w:rFonts w:hint="eastAsia"/>
        </w:rPr>
        <w:t>操作方式同“企业所得税（核定征收）年报”。</w:t>
      </w:r>
    </w:p>
    <w:p w:rsidR="00753FA0" w:rsidRPr="00652F48" w:rsidRDefault="00753FA0" w:rsidP="00753FA0">
      <w:pPr>
        <w:pStyle w:val="4"/>
        <w:numPr>
          <w:ilvl w:val="0"/>
          <w:numId w:val="33"/>
        </w:numPr>
      </w:pPr>
      <w:r w:rsidRPr="00652F48">
        <w:rPr>
          <w:rFonts w:hint="eastAsia"/>
        </w:rPr>
        <w:t>税款缴纳</w:t>
      </w:r>
    </w:p>
    <w:p w:rsidR="00753FA0" w:rsidRPr="00896C70" w:rsidRDefault="00753FA0" w:rsidP="00753FA0">
      <w:pPr>
        <w:pStyle w:val="a3"/>
        <w:ind w:left="846" w:firstLineChars="100" w:firstLine="210"/>
        <w:jc w:val="left"/>
      </w:pPr>
      <w:r w:rsidRPr="00896C70">
        <w:rPr>
          <w:rFonts w:hint="eastAsia"/>
        </w:rPr>
        <w:t>操作方式同“企业所得税（核定征收）年报”。</w:t>
      </w:r>
    </w:p>
    <w:p w:rsidR="00753FA0" w:rsidRPr="00753FA0" w:rsidRDefault="00753FA0" w:rsidP="00753FA0"/>
    <w:p w:rsidR="00EC36A7" w:rsidRPr="00F50A69" w:rsidRDefault="00EC36A7" w:rsidP="00EC36A7">
      <w:pPr>
        <w:jc w:val="left"/>
        <w:rPr>
          <w:b/>
        </w:rPr>
      </w:pPr>
    </w:p>
    <w:sectPr w:rsidR="00EC36A7" w:rsidRPr="00F50A69" w:rsidSect="00831B95">
      <w:footerReference w:type="default" r:id="rId30"/>
      <w:pgSz w:w="11906" w:h="16838"/>
      <w:pgMar w:top="301" w:right="849" w:bottom="709" w:left="993" w:header="287" w:footer="40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73B" w:rsidRDefault="00EE473B" w:rsidP="00570B6A">
      <w:r>
        <w:separator/>
      </w:r>
    </w:p>
  </w:endnote>
  <w:endnote w:type="continuationSeparator" w:id="0">
    <w:p w:rsidR="00EE473B" w:rsidRDefault="00EE473B" w:rsidP="00570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 (serif)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幼圆">
    <w:altName w:val="微软雅黑 Light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B95" w:rsidRPr="00831B95" w:rsidRDefault="00831B95" w:rsidP="00831B95">
    <w:pPr>
      <w:pStyle w:val="a8"/>
      <w:wordWrap w:val="0"/>
      <w:jc w:val="right"/>
      <w:rPr>
        <w:sz w:val="21"/>
        <w:szCs w:val="21"/>
      </w:rPr>
    </w:pPr>
    <w:r w:rsidRPr="004B56DE">
      <w:rPr>
        <w:rFonts w:ascii="微软雅黑" w:eastAsia="微软雅黑" w:hAnsi="微软雅黑"/>
        <w:noProof/>
        <w:sz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1007745" cy="189230"/>
          <wp:effectExtent l="0" t="0" r="1905" b="1270"/>
          <wp:wrapNone/>
          <wp:docPr id="3" name="图片 6" descr="logo简称(中英文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6" descr="logo简称(中英文)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89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4B56DE">
      <w:rPr>
        <w:rFonts w:ascii="微软雅黑" w:eastAsia="微软雅黑" w:hAnsi="微软雅黑" w:hint="eastAsia"/>
        <w:sz w:val="20"/>
        <w:szCs w:val="21"/>
      </w:rPr>
      <w:t>服务热线</w:t>
    </w:r>
    <w:r w:rsidRPr="004B56DE">
      <w:rPr>
        <w:rFonts w:ascii="微软雅黑" w:eastAsia="微软雅黑" w:hAnsi="微软雅黑"/>
        <w:sz w:val="20"/>
        <w:szCs w:val="21"/>
      </w:rPr>
      <w:t>：</w:t>
    </w:r>
    <w:r w:rsidRPr="004B56DE">
      <w:rPr>
        <w:rFonts w:ascii="微软雅黑" w:eastAsia="微软雅黑" w:hAnsi="微软雅黑" w:hint="eastAsia"/>
        <w:sz w:val="20"/>
        <w:szCs w:val="21"/>
      </w:rPr>
      <w:t>40071-</w:t>
    </w:r>
    <w:r w:rsidRPr="004B56DE">
      <w:rPr>
        <w:rFonts w:ascii="微软雅黑" w:eastAsia="微软雅黑" w:hAnsi="微软雅黑"/>
        <w:sz w:val="20"/>
        <w:szCs w:val="21"/>
      </w:rPr>
      <w:t>12366                                             第</w:t>
    </w:r>
    <w:sdt>
      <w:sdtPr>
        <w:rPr>
          <w:rFonts w:ascii="微软雅黑" w:eastAsia="微软雅黑" w:hAnsi="微软雅黑"/>
          <w:sz w:val="20"/>
          <w:szCs w:val="21"/>
        </w:rPr>
        <w:id w:val="791639596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  <w:sz w:val="21"/>
        </w:rPr>
      </w:sdtEndPr>
      <w:sdtContent>
        <w:r w:rsidR="0072207F" w:rsidRPr="004B56DE">
          <w:rPr>
            <w:rFonts w:ascii="微软雅黑" w:eastAsia="微软雅黑" w:hAnsi="微软雅黑"/>
            <w:sz w:val="20"/>
            <w:szCs w:val="21"/>
          </w:rPr>
          <w:fldChar w:fldCharType="begin"/>
        </w:r>
        <w:r w:rsidRPr="004B56DE">
          <w:rPr>
            <w:rFonts w:ascii="微软雅黑" w:eastAsia="微软雅黑" w:hAnsi="微软雅黑"/>
            <w:sz w:val="20"/>
            <w:szCs w:val="21"/>
          </w:rPr>
          <w:instrText>PAGE   \* MERGEFORMAT</w:instrText>
        </w:r>
        <w:r w:rsidR="0072207F" w:rsidRPr="004B56DE">
          <w:rPr>
            <w:rFonts w:ascii="微软雅黑" w:eastAsia="微软雅黑" w:hAnsi="微软雅黑"/>
            <w:sz w:val="20"/>
            <w:szCs w:val="21"/>
          </w:rPr>
          <w:fldChar w:fldCharType="separate"/>
        </w:r>
        <w:r w:rsidR="00F6215C" w:rsidRPr="00F6215C">
          <w:rPr>
            <w:rFonts w:ascii="微软雅黑" w:eastAsia="微软雅黑" w:hAnsi="微软雅黑"/>
            <w:noProof/>
            <w:sz w:val="20"/>
            <w:szCs w:val="21"/>
            <w:lang w:val="zh-CN"/>
          </w:rPr>
          <w:t>4</w:t>
        </w:r>
        <w:r w:rsidR="0072207F" w:rsidRPr="004B56DE">
          <w:rPr>
            <w:rFonts w:ascii="微软雅黑" w:eastAsia="微软雅黑" w:hAnsi="微软雅黑"/>
            <w:sz w:val="20"/>
            <w:szCs w:val="21"/>
          </w:rPr>
          <w:fldChar w:fldCharType="end"/>
        </w:r>
        <w:r w:rsidRPr="004B56DE">
          <w:rPr>
            <w:rFonts w:ascii="微软雅黑" w:eastAsia="微软雅黑" w:hAnsi="微软雅黑"/>
            <w:sz w:val="20"/>
            <w:szCs w:val="21"/>
          </w:rPr>
          <w:t>页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73B" w:rsidRDefault="00EE473B" w:rsidP="00570B6A">
      <w:r>
        <w:separator/>
      </w:r>
    </w:p>
  </w:footnote>
  <w:footnote w:type="continuationSeparator" w:id="0">
    <w:p w:rsidR="00EE473B" w:rsidRDefault="00EE473B" w:rsidP="00570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4D9E"/>
    <w:multiLevelType w:val="hybridMultilevel"/>
    <w:tmpl w:val="35A2E532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09497245"/>
    <w:multiLevelType w:val="hybridMultilevel"/>
    <w:tmpl w:val="222663F0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1560" w:hanging="7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E9B7C8D"/>
    <w:multiLevelType w:val="hybridMultilevel"/>
    <w:tmpl w:val="0EAC46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3F5E95"/>
    <w:multiLevelType w:val="hybridMultilevel"/>
    <w:tmpl w:val="6A76BB14"/>
    <w:lvl w:ilvl="0" w:tplc="0A9EC830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3CD6307"/>
    <w:multiLevelType w:val="hybridMultilevel"/>
    <w:tmpl w:val="92D21F44"/>
    <w:lvl w:ilvl="0" w:tplc="04090013">
      <w:start w:val="1"/>
      <w:numFmt w:val="chineseCountingThousand"/>
      <w:lvlText w:val="%1、"/>
      <w:lvlJc w:val="left"/>
      <w:pPr>
        <w:ind w:left="842" w:hanging="420"/>
      </w:p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5">
    <w:nsid w:val="16CE0A54"/>
    <w:multiLevelType w:val="hybridMultilevel"/>
    <w:tmpl w:val="177432E2"/>
    <w:lvl w:ilvl="0" w:tplc="C66CD9F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79863AF"/>
    <w:multiLevelType w:val="hybridMultilevel"/>
    <w:tmpl w:val="9A44B572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18326FF8"/>
    <w:multiLevelType w:val="hybridMultilevel"/>
    <w:tmpl w:val="B5F63DF8"/>
    <w:lvl w:ilvl="0" w:tplc="64F43D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C5178D1"/>
    <w:multiLevelType w:val="hybridMultilevel"/>
    <w:tmpl w:val="8C64722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1D3115BE"/>
    <w:multiLevelType w:val="hybridMultilevel"/>
    <w:tmpl w:val="7E6ED8B0"/>
    <w:lvl w:ilvl="0" w:tplc="0409000B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2" w:hanging="420"/>
      </w:pPr>
      <w:rPr>
        <w:rFonts w:ascii="Wingdings" w:hAnsi="Wingdings" w:hint="default"/>
      </w:rPr>
    </w:lvl>
  </w:abstractNum>
  <w:abstractNum w:abstractNumId="10">
    <w:nsid w:val="1E987580"/>
    <w:multiLevelType w:val="hybridMultilevel"/>
    <w:tmpl w:val="0804DC3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F437FC7"/>
    <w:multiLevelType w:val="hybridMultilevel"/>
    <w:tmpl w:val="92B830EC"/>
    <w:lvl w:ilvl="0" w:tplc="3F3095FC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085882"/>
    <w:multiLevelType w:val="hybridMultilevel"/>
    <w:tmpl w:val="5916250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280A3875"/>
    <w:multiLevelType w:val="hybridMultilevel"/>
    <w:tmpl w:val="3CEEE3BC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4">
    <w:nsid w:val="2CBE1FE4"/>
    <w:multiLevelType w:val="hybridMultilevel"/>
    <w:tmpl w:val="AC442F92"/>
    <w:lvl w:ilvl="0" w:tplc="7EECAC5A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5">
    <w:nsid w:val="37C77E8A"/>
    <w:multiLevelType w:val="hybridMultilevel"/>
    <w:tmpl w:val="8C74CCEC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3B0D22C9"/>
    <w:multiLevelType w:val="hybridMultilevel"/>
    <w:tmpl w:val="605064C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3CB80EA5"/>
    <w:multiLevelType w:val="hybridMultilevel"/>
    <w:tmpl w:val="069E13E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3D9F2C37"/>
    <w:multiLevelType w:val="hybridMultilevel"/>
    <w:tmpl w:val="BE44AE98"/>
    <w:lvl w:ilvl="0" w:tplc="0E2AE60A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41B0F63"/>
    <w:multiLevelType w:val="hybridMultilevel"/>
    <w:tmpl w:val="01B62480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48D67C80"/>
    <w:multiLevelType w:val="hybridMultilevel"/>
    <w:tmpl w:val="34840112"/>
    <w:lvl w:ilvl="0" w:tplc="0409000D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>
    <w:nsid w:val="49B3096F"/>
    <w:multiLevelType w:val="hybridMultilevel"/>
    <w:tmpl w:val="55B21D9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A9453AB"/>
    <w:multiLevelType w:val="hybridMultilevel"/>
    <w:tmpl w:val="0DE449D2"/>
    <w:lvl w:ilvl="0" w:tplc="04090001">
      <w:start w:val="1"/>
      <w:numFmt w:val="bullet"/>
      <w:lvlText w:val=""/>
      <w:lvlJc w:val="left"/>
      <w:pPr>
        <w:ind w:left="15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35" w:hanging="420"/>
      </w:pPr>
      <w:rPr>
        <w:rFonts w:ascii="Wingdings" w:hAnsi="Wingdings" w:hint="default"/>
      </w:rPr>
    </w:lvl>
  </w:abstractNum>
  <w:abstractNum w:abstractNumId="23">
    <w:nsid w:val="4E6C44DE"/>
    <w:multiLevelType w:val="hybridMultilevel"/>
    <w:tmpl w:val="9A44B572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4F064D91"/>
    <w:multiLevelType w:val="hybridMultilevel"/>
    <w:tmpl w:val="3CEEE3BC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5">
    <w:nsid w:val="55AB4163"/>
    <w:multiLevelType w:val="hybridMultilevel"/>
    <w:tmpl w:val="49584424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26">
    <w:nsid w:val="58811804"/>
    <w:multiLevelType w:val="hybridMultilevel"/>
    <w:tmpl w:val="6A76BB14"/>
    <w:lvl w:ilvl="0" w:tplc="0A9EC830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59ED1242"/>
    <w:multiLevelType w:val="hybridMultilevel"/>
    <w:tmpl w:val="29FE63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BD9598C"/>
    <w:multiLevelType w:val="hybridMultilevel"/>
    <w:tmpl w:val="6CB255A8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A75AC094">
      <w:start w:val="4"/>
      <w:numFmt w:val="japaneseCounting"/>
      <w:lvlText w:val="%2、"/>
      <w:lvlJc w:val="left"/>
      <w:pPr>
        <w:ind w:left="1560" w:hanging="7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5D28122A"/>
    <w:multiLevelType w:val="hybridMultilevel"/>
    <w:tmpl w:val="0A9071CE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>
    <w:nsid w:val="699535F8"/>
    <w:multiLevelType w:val="hybridMultilevel"/>
    <w:tmpl w:val="6A76BB14"/>
    <w:lvl w:ilvl="0" w:tplc="0A9EC830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>
    <w:nsid w:val="6A6877D1"/>
    <w:multiLevelType w:val="hybridMultilevel"/>
    <w:tmpl w:val="C190628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A81218A"/>
    <w:multiLevelType w:val="hybridMultilevel"/>
    <w:tmpl w:val="E8081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F211A3E"/>
    <w:multiLevelType w:val="hybridMultilevel"/>
    <w:tmpl w:val="D0E2E924"/>
    <w:lvl w:ilvl="0" w:tplc="0409000D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4">
    <w:nsid w:val="6FE97EB3"/>
    <w:multiLevelType w:val="hybridMultilevel"/>
    <w:tmpl w:val="E620083E"/>
    <w:lvl w:ilvl="0" w:tplc="0409000D">
      <w:start w:val="1"/>
      <w:numFmt w:val="bullet"/>
      <w:lvlText w:val="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5">
    <w:nsid w:val="73584100"/>
    <w:multiLevelType w:val="hybridMultilevel"/>
    <w:tmpl w:val="B98CD176"/>
    <w:lvl w:ilvl="0" w:tplc="86E214B4">
      <w:start w:val="2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7379407F"/>
    <w:multiLevelType w:val="hybridMultilevel"/>
    <w:tmpl w:val="2C7C1FA0"/>
    <w:lvl w:ilvl="0" w:tplc="04090001">
      <w:start w:val="1"/>
      <w:numFmt w:val="bullet"/>
      <w:lvlText w:val=""/>
      <w:lvlJc w:val="left"/>
      <w:pPr>
        <w:ind w:left="157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9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3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9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35" w:hanging="42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3"/>
  </w:num>
  <w:num w:numId="4">
    <w:abstractNumId w:val="22"/>
  </w:num>
  <w:num w:numId="5">
    <w:abstractNumId w:val="36"/>
  </w:num>
  <w:num w:numId="6">
    <w:abstractNumId w:val="2"/>
  </w:num>
  <w:num w:numId="7">
    <w:abstractNumId w:val="4"/>
  </w:num>
  <w:num w:numId="8">
    <w:abstractNumId w:val="17"/>
  </w:num>
  <w:num w:numId="9">
    <w:abstractNumId w:val="34"/>
  </w:num>
  <w:num w:numId="10">
    <w:abstractNumId w:val="20"/>
  </w:num>
  <w:num w:numId="11">
    <w:abstractNumId w:val="33"/>
  </w:num>
  <w:num w:numId="12">
    <w:abstractNumId w:val="21"/>
  </w:num>
  <w:num w:numId="13">
    <w:abstractNumId w:val="15"/>
  </w:num>
  <w:num w:numId="14">
    <w:abstractNumId w:val="10"/>
  </w:num>
  <w:num w:numId="15">
    <w:abstractNumId w:val="32"/>
  </w:num>
  <w:num w:numId="16">
    <w:abstractNumId w:val="19"/>
  </w:num>
  <w:num w:numId="17">
    <w:abstractNumId w:val="12"/>
  </w:num>
  <w:num w:numId="18">
    <w:abstractNumId w:val="31"/>
  </w:num>
  <w:num w:numId="19">
    <w:abstractNumId w:val="11"/>
  </w:num>
  <w:num w:numId="20">
    <w:abstractNumId w:val="28"/>
  </w:num>
  <w:num w:numId="21">
    <w:abstractNumId w:val="0"/>
  </w:num>
  <w:num w:numId="22">
    <w:abstractNumId w:val="35"/>
  </w:num>
  <w:num w:numId="23">
    <w:abstractNumId w:val="5"/>
  </w:num>
  <w:num w:numId="24">
    <w:abstractNumId w:val="18"/>
  </w:num>
  <w:num w:numId="25">
    <w:abstractNumId w:val="7"/>
  </w:num>
  <w:num w:numId="26">
    <w:abstractNumId w:val="8"/>
  </w:num>
  <w:num w:numId="27">
    <w:abstractNumId w:val="13"/>
  </w:num>
  <w:num w:numId="28">
    <w:abstractNumId w:val="24"/>
  </w:num>
  <w:num w:numId="29">
    <w:abstractNumId w:val="1"/>
  </w:num>
  <w:num w:numId="30">
    <w:abstractNumId w:val="16"/>
  </w:num>
  <w:num w:numId="31">
    <w:abstractNumId w:val="23"/>
  </w:num>
  <w:num w:numId="32">
    <w:abstractNumId w:val="14"/>
  </w:num>
  <w:num w:numId="33">
    <w:abstractNumId w:val="6"/>
  </w:num>
  <w:num w:numId="34">
    <w:abstractNumId w:val="9"/>
  </w:num>
  <w:num w:numId="35">
    <w:abstractNumId w:val="25"/>
  </w:num>
  <w:num w:numId="36">
    <w:abstractNumId w:val="29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53"/>
    <w:rsid w:val="00015987"/>
    <w:rsid w:val="00017AF3"/>
    <w:rsid w:val="00022177"/>
    <w:rsid w:val="0003415C"/>
    <w:rsid w:val="000361D1"/>
    <w:rsid w:val="000649E4"/>
    <w:rsid w:val="000A6872"/>
    <w:rsid w:val="000B097D"/>
    <w:rsid w:val="000B2349"/>
    <w:rsid w:val="000D0D50"/>
    <w:rsid w:val="000D77E9"/>
    <w:rsid w:val="000E14B7"/>
    <w:rsid w:val="000E4961"/>
    <w:rsid w:val="000F479E"/>
    <w:rsid w:val="001358B6"/>
    <w:rsid w:val="0013645D"/>
    <w:rsid w:val="001369D2"/>
    <w:rsid w:val="00147292"/>
    <w:rsid w:val="001511E9"/>
    <w:rsid w:val="001624A5"/>
    <w:rsid w:val="001635D3"/>
    <w:rsid w:val="001B0F0A"/>
    <w:rsid w:val="001B474D"/>
    <w:rsid w:val="001D3BE7"/>
    <w:rsid w:val="001E6790"/>
    <w:rsid w:val="001E7623"/>
    <w:rsid w:val="002032B9"/>
    <w:rsid w:val="00206D15"/>
    <w:rsid w:val="00207BBC"/>
    <w:rsid w:val="00215541"/>
    <w:rsid w:val="002469B5"/>
    <w:rsid w:val="002660B2"/>
    <w:rsid w:val="00293EB7"/>
    <w:rsid w:val="002B0A53"/>
    <w:rsid w:val="002C43A6"/>
    <w:rsid w:val="00301135"/>
    <w:rsid w:val="003134A1"/>
    <w:rsid w:val="00314E2B"/>
    <w:rsid w:val="003167C8"/>
    <w:rsid w:val="003241E9"/>
    <w:rsid w:val="00362594"/>
    <w:rsid w:val="0036303A"/>
    <w:rsid w:val="00366719"/>
    <w:rsid w:val="00375E97"/>
    <w:rsid w:val="00390BA1"/>
    <w:rsid w:val="0039581E"/>
    <w:rsid w:val="0039613F"/>
    <w:rsid w:val="003C1CF9"/>
    <w:rsid w:val="003C3B47"/>
    <w:rsid w:val="003D57E3"/>
    <w:rsid w:val="003E174A"/>
    <w:rsid w:val="003F206C"/>
    <w:rsid w:val="00410296"/>
    <w:rsid w:val="00422E0C"/>
    <w:rsid w:val="004337ED"/>
    <w:rsid w:val="00462E51"/>
    <w:rsid w:val="00470B68"/>
    <w:rsid w:val="004A0035"/>
    <w:rsid w:val="004A7BBA"/>
    <w:rsid w:val="004B153E"/>
    <w:rsid w:val="004B32A3"/>
    <w:rsid w:val="004B56DE"/>
    <w:rsid w:val="004D28AF"/>
    <w:rsid w:val="004D7EC4"/>
    <w:rsid w:val="00536C73"/>
    <w:rsid w:val="00541C35"/>
    <w:rsid w:val="00547A88"/>
    <w:rsid w:val="00567909"/>
    <w:rsid w:val="00570B6A"/>
    <w:rsid w:val="00577783"/>
    <w:rsid w:val="005814E3"/>
    <w:rsid w:val="005843E3"/>
    <w:rsid w:val="005A18AC"/>
    <w:rsid w:val="005A7B86"/>
    <w:rsid w:val="005B6F40"/>
    <w:rsid w:val="005C25C4"/>
    <w:rsid w:val="005C4FF9"/>
    <w:rsid w:val="005E685D"/>
    <w:rsid w:val="005E6C0F"/>
    <w:rsid w:val="005F204B"/>
    <w:rsid w:val="0060070D"/>
    <w:rsid w:val="00603022"/>
    <w:rsid w:val="0062056E"/>
    <w:rsid w:val="0064026D"/>
    <w:rsid w:val="00640A71"/>
    <w:rsid w:val="00652F48"/>
    <w:rsid w:val="00677840"/>
    <w:rsid w:val="00684F6A"/>
    <w:rsid w:val="00696242"/>
    <w:rsid w:val="006A2231"/>
    <w:rsid w:val="006E148F"/>
    <w:rsid w:val="006F01ED"/>
    <w:rsid w:val="0071156F"/>
    <w:rsid w:val="0072207F"/>
    <w:rsid w:val="007231C9"/>
    <w:rsid w:val="00741BB6"/>
    <w:rsid w:val="00744244"/>
    <w:rsid w:val="00752416"/>
    <w:rsid w:val="00753FA0"/>
    <w:rsid w:val="007543B2"/>
    <w:rsid w:val="00774E93"/>
    <w:rsid w:val="0077664D"/>
    <w:rsid w:val="007808FF"/>
    <w:rsid w:val="0078323A"/>
    <w:rsid w:val="007A36F6"/>
    <w:rsid w:val="007B05B4"/>
    <w:rsid w:val="007B13AD"/>
    <w:rsid w:val="007B5B11"/>
    <w:rsid w:val="007C0169"/>
    <w:rsid w:val="007C2F4A"/>
    <w:rsid w:val="007C668F"/>
    <w:rsid w:val="007D0A55"/>
    <w:rsid w:val="007D1AC7"/>
    <w:rsid w:val="007D1FEE"/>
    <w:rsid w:val="007E07DD"/>
    <w:rsid w:val="007E46CF"/>
    <w:rsid w:val="00813C46"/>
    <w:rsid w:val="00816A6F"/>
    <w:rsid w:val="00831B95"/>
    <w:rsid w:val="00852AF3"/>
    <w:rsid w:val="00860452"/>
    <w:rsid w:val="0087296E"/>
    <w:rsid w:val="00884B23"/>
    <w:rsid w:val="00894CE4"/>
    <w:rsid w:val="00896C70"/>
    <w:rsid w:val="008A101A"/>
    <w:rsid w:val="008A392F"/>
    <w:rsid w:val="008C1FBE"/>
    <w:rsid w:val="008F7F68"/>
    <w:rsid w:val="00903CFF"/>
    <w:rsid w:val="00904722"/>
    <w:rsid w:val="00904B77"/>
    <w:rsid w:val="0092028D"/>
    <w:rsid w:val="00931DA7"/>
    <w:rsid w:val="00937E4B"/>
    <w:rsid w:val="0096010B"/>
    <w:rsid w:val="00981F17"/>
    <w:rsid w:val="00993236"/>
    <w:rsid w:val="00996C3D"/>
    <w:rsid w:val="00997617"/>
    <w:rsid w:val="009B76EB"/>
    <w:rsid w:val="009C28AC"/>
    <w:rsid w:val="009C39AA"/>
    <w:rsid w:val="009C6D87"/>
    <w:rsid w:val="009C7DD5"/>
    <w:rsid w:val="009F49B0"/>
    <w:rsid w:val="00A11B83"/>
    <w:rsid w:val="00A204B9"/>
    <w:rsid w:val="00A31F6A"/>
    <w:rsid w:val="00A644DF"/>
    <w:rsid w:val="00A661BD"/>
    <w:rsid w:val="00A6632D"/>
    <w:rsid w:val="00A95133"/>
    <w:rsid w:val="00AA238C"/>
    <w:rsid w:val="00AA6850"/>
    <w:rsid w:val="00AD3F81"/>
    <w:rsid w:val="00AE1EAD"/>
    <w:rsid w:val="00AF2916"/>
    <w:rsid w:val="00B036B7"/>
    <w:rsid w:val="00B133F1"/>
    <w:rsid w:val="00B24DD6"/>
    <w:rsid w:val="00B25885"/>
    <w:rsid w:val="00B30DF2"/>
    <w:rsid w:val="00B40192"/>
    <w:rsid w:val="00B424F1"/>
    <w:rsid w:val="00B43740"/>
    <w:rsid w:val="00B43B3A"/>
    <w:rsid w:val="00B736D2"/>
    <w:rsid w:val="00B831CB"/>
    <w:rsid w:val="00BA10E6"/>
    <w:rsid w:val="00BC4CB1"/>
    <w:rsid w:val="00BE3EE7"/>
    <w:rsid w:val="00C102C9"/>
    <w:rsid w:val="00C173F6"/>
    <w:rsid w:val="00C27B92"/>
    <w:rsid w:val="00C44440"/>
    <w:rsid w:val="00C515D7"/>
    <w:rsid w:val="00C56015"/>
    <w:rsid w:val="00C62C86"/>
    <w:rsid w:val="00C714A3"/>
    <w:rsid w:val="00C74D56"/>
    <w:rsid w:val="00C80A1D"/>
    <w:rsid w:val="00C91A15"/>
    <w:rsid w:val="00C939C8"/>
    <w:rsid w:val="00CB5E50"/>
    <w:rsid w:val="00CB616C"/>
    <w:rsid w:val="00CE0D9E"/>
    <w:rsid w:val="00CF3AA2"/>
    <w:rsid w:val="00D03958"/>
    <w:rsid w:val="00D10DD0"/>
    <w:rsid w:val="00D121B4"/>
    <w:rsid w:val="00D340A3"/>
    <w:rsid w:val="00D3583C"/>
    <w:rsid w:val="00D42250"/>
    <w:rsid w:val="00D706CB"/>
    <w:rsid w:val="00D71F84"/>
    <w:rsid w:val="00D74B8E"/>
    <w:rsid w:val="00D86CC5"/>
    <w:rsid w:val="00D95403"/>
    <w:rsid w:val="00DB01DA"/>
    <w:rsid w:val="00DB0978"/>
    <w:rsid w:val="00DC55E8"/>
    <w:rsid w:val="00DD7A22"/>
    <w:rsid w:val="00DE0041"/>
    <w:rsid w:val="00DF1A29"/>
    <w:rsid w:val="00E013AF"/>
    <w:rsid w:val="00E05034"/>
    <w:rsid w:val="00E34C50"/>
    <w:rsid w:val="00E4010F"/>
    <w:rsid w:val="00E41DB5"/>
    <w:rsid w:val="00E55E4C"/>
    <w:rsid w:val="00E56858"/>
    <w:rsid w:val="00E82A8E"/>
    <w:rsid w:val="00E846BC"/>
    <w:rsid w:val="00EB685D"/>
    <w:rsid w:val="00EC36A7"/>
    <w:rsid w:val="00EE473B"/>
    <w:rsid w:val="00F50A69"/>
    <w:rsid w:val="00F6215C"/>
    <w:rsid w:val="00F72911"/>
    <w:rsid w:val="00F76C59"/>
    <w:rsid w:val="00F814CC"/>
    <w:rsid w:val="00FB4501"/>
    <w:rsid w:val="00FC0131"/>
    <w:rsid w:val="00FC1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9A3EEE-9E1C-47D4-905F-0334DD39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F8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04B7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3BE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14E2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652F4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A53"/>
    <w:pPr>
      <w:ind w:firstLineChars="200" w:firstLine="420"/>
    </w:pPr>
  </w:style>
  <w:style w:type="paragraph" w:styleId="a4">
    <w:name w:val="Plain Text"/>
    <w:basedOn w:val="a"/>
    <w:link w:val="Char"/>
    <w:semiHidden/>
    <w:unhideWhenUsed/>
    <w:rsid w:val="0064026D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4"/>
    <w:semiHidden/>
    <w:rsid w:val="0064026D"/>
    <w:rPr>
      <w:rFonts w:ascii="宋体" w:eastAsia="宋体" w:hAnsi="Courier New" w:cs="Courier New"/>
      <w:szCs w:val="21"/>
    </w:rPr>
  </w:style>
  <w:style w:type="character" w:styleId="a5">
    <w:name w:val="Hyperlink"/>
    <w:basedOn w:val="a0"/>
    <w:uiPriority w:val="99"/>
    <w:unhideWhenUsed/>
    <w:rsid w:val="00FC14AD"/>
    <w:rPr>
      <w:color w:val="0000FF" w:themeColor="hyperlink"/>
      <w:u w:val="single"/>
    </w:rPr>
  </w:style>
  <w:style w:type="paragraph" w:styleId="a6">
    <w:name w:val="Balloon Text"/>
    <w:basedOn w:val="a"/>
    <w:link w:val="Char0"/>
    <w:uiPriority w:val="99"/>
    <w:semiHidden/>
    <w:unhideWhenUsed/>
    <w:rsid w:val="007E07DD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7E07D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04B77"/>
    <w:rPr>
      <w:b/>
      <w:bCs/>
      <w:kern w:val="44"/>
      <w:sz w:val="44"/>
      <w:szCs w:val="44"/>
    </w:rPr>
  </w:style>
  <w:style w:type="paragraph" w:styleId="a7">
    <w:name w:val="header"/>
    <w:basedOn w:val="a"/>
    <w:link w:val="Char1"/>
    <w:uiPriority w:val="99"/>
    <w:unhideWhenUsed/>
    <w:rsid w:val="00570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570B6A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570B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570B6A"/>
    <w:rPr>
      <w:sz w:val="18"/>
      <w:szCs w:val="18"/>
    </w:rPr>
  </w:style>
  <w:style w:type="table" w:styleId="a9">
    <w:name w:val="Table Grid"/>
    <w:basedOn w:val="a1"/>
    <w:uiPriority w:val="59"/>
    <w:rsid w:val="003958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39581E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39581E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39581E"/>
  </w:style>
  <w:style w:type="paragraph" w:styleId="ac">
    <w:name w:val="annotation subject"/>
    <w:basedOn w:val="ab"/>
    <w:next w:val="ab"/>
    <w:link w:val="Char4"/>
    <w:uiPriority w:val="99"/>
    <w:semiHidden/>
    <w:unhideWhenUsed/>
    <w:rsid w:val="0039581E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39581E"/>
    <w:rPr>
      <w:b/>
      <w:bCs/>
    </w:rPr>
  </w:style>
  <w:style w:type="character" w:customStyle="1" w:styleId="2Char">
    <w:name w:val="标题 2 Char"/>
    <w:basedOn w:val="a0"/>
    <w:link w:val="2"/>
    <w:uiPriority w:val="9"/>
    <w:rsid w:val="001D3BE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d">
    <w:name w:val="Normal (Web)"/>
    <w:basedOn w:val="a"/>
    <w:rsid w:val="000B09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sty">
    <w:name w:val="font_sty"/>
    <w:basedOn w:val="a"/>
    <w:rsid w:val="000B097D"/>
    <w:pPr>
      <w:widowControl/>
      <w:spacing w:before="100" w:beforeAutospacing="1" w:after="100" w:afterAutospacing="1" w:line="360" w:lineRule="auto"/>
      <w:jc w:val="left"/>
    </w:pPr>
    <w:rPr>
      <w:rFonts w:ascii="宋体 (serif)" w:eastAsia="宋体 (serif)" w:hAnsi="宋体" w:cs="宋体"/>
      <w:kern w:val="0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AA6850"/>
    <w:rPr>
      <w:color w:val="800080" w:themeColor="followedHyperlink"/>
      <w:u w:val="single"/>
    </w:rPr>
  </w:style>
  <w:style w:type="character" w:customStyle="1" w:styleId="3Char">
    <w:name w:val="标题 3 Char"/>
    <w:basedOn w:val="a0"/>
    <w:link w:val="3"/>
    <w:uiPriority w:val="9"/>
    <w:rsid w:val="00314E2B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652F48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007112366.com/GD/sbzq.jsp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58FBE-BDD6-4893-B4B6-1512D5590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449</Words>
  <Characters>2565</Characters>
  <Application>Microsoft Office Word</Application>
  <DocSecurity>0</DocSecurity>
  <Lines>21</Lines>
  <Paragraphs>6</Paragraphs>
  <ScaleCrop>false</ScaleCrop>
  <Company>Sky123.Org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RobinW</cp:lastModifiedBy>
  <cp:revision>2</cp:revision>
  <cp:lastPrinted>2014-12-26T02:49:00Z</cp:lastPrinted>
  <dcterms:created xsi:type="dcterms:W3CDTF">2015-04-20T07:43:00Z</dcterms:created>
  <dcterms:modified xsi:type="dcterms:W3CDTF">2015-04-20T07:43:00Z</dcterms:modified>
</cp:coreProperties>
</file>