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E2" w:rsidRPr="002E6DE2" w:rsidRDefault="002E6DE2" w:rsidP="002E6DE2">
      <w:pPr>
        <w:jc w:val="center"/>
        <w:rPr>
          <w:b/>
          <w:sz w:val="32"/>
        </w:rPr>
      </w:pPr>
      <w:r w:rsidRPr="002E6DE2">
        <w:rPr>
          <w:rFonts w:hint="eastAsia"/>
          <w:b/>
          <w:sz w:val="32"/>
        </w:rPr>
        <w:t>宇客云家校</w:t>
      </w:r>
    </w:p>
    <w:p w:rsidR="002E6DE2" w:rsidRDefault="002E6DE2" w:rsidP="002E6DE2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新用户一键</w:t>
      </w:r>
      <w:r w:rsidRPr="002E6DE2">
        <w:rPr>
          <w:rFonts w:hint="eastAsia"/>
          <w:b/>
          <w:sz w:val="28"/>
        </w:rPr>
        <w:t>注册学校并同步国网数据初始化</w:t>
      </w:r>
    </w:p>
    <w:p w:rsidR="002E6DE2" w:rsidRPr="002E6DE2" w:rsidRDefault="002E6DE2" w:rsidP="002E6DE2">
      <w:pPr>
        <w:rPr>
          <w:sz w:val="28"/>
        </w:rPr>
      </w:pPr>
      <w:r w:rsidRPr="002E6DE2">
        <w:rPr>
          <w:rFonts w:hint="eastAsia"/>
          <w:sz w:val="28"/>
        </w:rPr>
        <w:t>1</w:t>
      </w:r>
      <w:r w:rsidRPr="002E6DE2">
        <w:rPr>
          <w:rFonts w:hint="eastAsia"/>
          <w:sz w:val="28"/>
        </w:rPr>
        <w:t>、下载并安装软件后，启动程序，点击</w:t>
      </w:r>
      <w:r w:rsidR="005D7D28">
        <w:rPr>
          <w:rFonts w:hint="eastAsia"/>
          <w:sz w:val="28"/>
        </w:rPr>
        <w:t>如图所示的</w:t>
      </w:r>
      <w:r w:rsidRPr="002E6DE2">
        <w:rPr>
          <w:rFonts w:hint="eastAsia"/>
          <w:sz w:val="28"/>
        </w:rPr>
        <w:t>链接“</w:t>
      </w:r>
      <w:r w:rsidRPr="002E6DE2">
        <w:rPr>
          <w:rFonts w:hint="eastAsia"/>
          <w:i/>
          <w:sz w:val="28"/>
        </w:rPr>
        <w:t>还没注册？点击使用国网数据一键开通</w:t>
      </w:r>
      <w:r w:rsidRPr="002E6DE2">
        <w:rPr>
          <w:rFonts w:hint="eastAsia"/>
          <w:sz w:val="28"/>
        </w:rPr>
        <w:t>”，会自动链接使用国网数据注册学校的页面</w:t>
      </w:r>
      <w:r w:rsidR="005D7D28">
        <w:rPr>
          <w:rFonts w:hint="eastAsia"/>
          <w:sz w:val="28"/>
        </w:rPr>
        <w:t>（目前已开通多个省份）</w:t>
      </w:r>
      <w:r>
        <w:rPr>
          <w:rFonts w:hint="eastAsia"/>
          <w:sz w:val="28"/>
        </w:rPr>
        <w:t>：</w:t>
      </w:r>
    </w:p>
    <w:p w:rsidR="005D7D28" w:rsidRDefault="002E6DE2" w:rsidP="002E6DE2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531145" cy="3707276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0390" cy="3713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D28" w:rsidRDefault="005D7D28" w:rsidP="002E6DE2">
      <w:pPr>
        <w:jc w:val="center"/>
        <w:rPr>
          <w:rFonts w:hint="eastAsia"/>
        </w:rPr>
      </w:pPr>
    </w:p>
    <w:p w:rsidR="002E6DE2" w:rsidRDefault="002E6DE2" w:rsidP="002E6DE2">
      <w:pPr>
        <w:jc w:val="center"/>
      </w:pPr>
      <w:r>
        <w:rPr>
          <w:noProof/>
        </w:rPr>
        <w:drawing>
          <wp:inline distT="0" distB="0" distL="0" distR="0">
            <wp:extent cx="5519262" cy="3827721"/>
            <wp:effectExtent l="19050" t="0" r="5238" b="0"/>
            <wp:docPr id="2" name="图片 2" descr="C:\Users\Administrator\Documents\Tencent Files\464544194\Image\C2C\14F1N2)AO5EZUE6(E2K4O$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ocuments\Tencent Files\464544194\Image\C2C\14F1N2)AO5EZUE6(E2K4O$J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965" cy="383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DE2" w:rsidRPr="002E6DE2" w:rsidRDefault="002E6DE2" w:rsidP="002E6DE2">
      <w:pPr>
        <w:rPr>
          <w:sz w:val="28"/>
        </w:rPr>
      </w:pPr>
      <w:r w:rsidRPr="002E6DE2">
        <w:rPr>
          <w:rFonts w:hint="eastAsia"/>
          <w:sz w:val="28"/>
        </w:rPr>
        <w:lastRenderedPageBreak/>
        <w:t>2</w:t>
      </w:r>
      <w:r w:rsidRPr="002E6DE2">
        <w:rPr>
          <w:rFonts w:hint="eastAsia"/>
          <w:sz w:val="28"/>
        </w:rPr>
        <w:t>、注册界面，我们需要填写</w:t>
      </w:r>
      <w:r w:rsidR="005D7D28">
        <w:rPr>
          <w:rFonts w:hint="eastAsia"/>
          <w:sz w:val="28"/>
        </w:rPr>
        <w:t>全国学籍</w:t>
      </w:r>
      <w:r w:rsidRPr="002E6DE2">
        <w:rPr>
          <w:rFonts w:hint="eastAsia"/>
          <w:sz w:val="28"/>
        </w:rPr>
        <w:t>系统的用户名以及密码，网址栏选择对应</w:t>
      </w:r>
      <w:r w:rsidR="005D7D28">
        <w:rPr>
          <w:rFonts w:hint="eastAsia"/>
          <w:sz w:val="28"/>
        </w:rPr>
        <w:t>省份</w:t>
      </w:r>
      <w:r w:rsidR="00756126">
        <w:rPr>
          <w:rFonts w:hint="eastAsia"/>
          <w:sz w:val="28"/>
        </w:rPr>
        <w:t>，填写选择完毕，点击一键注册学校，会自动链接</w:t>
      </w:r>
      <w:r w:rsidR="005D7D28">
        <w:rPr>
          <w:rFonts w:hint="eastAsia"/>
          <w:sz w:val="28"/>
        </w:rPr>
        <w:t>到国网并生成</w:t>
      </w:r>
      <w:r w:rsidR="00756126">
        <w:rPr>
          <w:rFonts w:hint="eastAsia"/>
          <w:sz w:val="28"/>
        </w:rPr>
        <w:t>登陆账号</w:t>
      </w:r>
      <w:r w:rsidR="005D7D28">
        <w:rPr>
          <w:rFonts w:hint="eastAsia"/>
          <w:sz w:val="28"/>
        </w:rPr>
        <w:t>（名称、地址，学校类型、学校编号等与全国学籍系统一致，全国学籍系统所留</w:t>
      </w:r>
      <w:r w:rsidR="005D7D28" w:rsidRPr="005D7D28">
        <w:rPr>
          <w:rFonts w:hint="eastAsia"/>
          <w:sz w:val="28"/>
        </w:rPr>
        <w:t>邮箱</w:t>
      </w:r>
      <w:r w:rsidR="005D7D28" w:rsidRPr="005D7D28">
        <w:rPr>
          <w:rFonts w:hint="eastAsia"/>
          <w:sz w:val="28"/>
        </w:rPr>
        <w:t>=</w:t>
      </w:r>
      <w:r w:rsidR="005D7D28" w:rsidRPr="005D7D28">
        <w:rPr>
          <w:rFonts w:hint="eastAsia"/>
          <w:sz w:val="28"/>
        </w:rPr>
        <w:t>注册邮箱</w:t>
      </w:r>
      <w:r w:rsidR="005D7D28">
        <w:rPr>
          <w:rFonts w:hint="eastAsia"/>
          <w:sz w:val="28"/>
        </w:rPr>
        <w:t>，默认密码：</w:t>
      </w:r>
      <w:r w:rsidR="005D7D28">
        <w:rPr>
          <w:rFonts w:hint="eastAsia"/>
          <w:sz w:val="28"/>
        </w:rPr>
        <w:t>easeok.cn</w:t>
      </w:r>
      <w:r w:rsidR="005D7D28">
        <w:rPr>
          <w:rFonts w:hint="eastAsia"/>
          <w:sz w:val="28"/>
        </w:rPr>
        <w:t>）：</w:t>
      </w:r>
    </w:p>
    <w:p w:rsidR="002E6DE2" w:rsidRDefault="002E6DE2" w:rsidP="005D7D28">
      <w:pPr>
        <w:jc w:val="center"/>
      </w:pPr>
      <w:r>
        <w:rPr>
          <w:noProof/>
        </w:rPr>
        <w:drawing>
          <wp:inline distT="0" distB="0" distL="0" distR="0">
            <wp:extent cx="4680541" cy="3332692"/>
            <wp:effectExtent l="19050" t="0" r="5759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270" cy="333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126" w:rsidRPr="00756126" w:rsidRDefault="00756126" w:rsidP="002E6DE2">
      <w:pPr>
        <w:rPr>
          <w:sz w:val="28"/>
        </w:rPr>
      </w:pPr>
      <w:r w:rsidRPr="00756126">
        <w:rPr>
          <w:rFonts w:hint="eastAsia"/>
          <w:sz w:val="28"/>
        </w:rPr>
        <w:t>3</w:t>
      </w:r>
      <w:r w:rsidRPr="00756126">
        <w:rPr>
          <w:rFonts w:hint="eastAsia"/>
          <w:sz w:val="28"/>
        </w:rPr>
        <w:t>、登陆成功后</w:t>
      </w:r>
      <w:r>
        <w:rPr>
          <w:rFonts w:hint="eastAsia"/>
          <w:sz w:val="28"/>
        </w:rPr>
        <w:t>，进入宇客云家校系统中的</w:t>
      </w:r>
      <w:r w:rsidR="005D7D28" w:rsidRPr="005D7D28">
        <w:rPr>
          <w:rFonts w:hint="eastAsia"/>
          <w:b/>
          <w:color w:val="FF0000"/>
          <w:sz w:val="28"/>
        </w:rPr>
        <w:t>首次</w:t>
      </w:r>
      <w:r w:rsidRPr="005D7D28">
        <w:rPr>
          <w:rFonts w:hint="eastAsia"/>
          <w:b/>
          <w:color w:val="FF0000"/>
          <w:sz w:val="28"/>
        </w:rPr>
        <w:t>使用配置向导</w:t>
      </w:r>
      <w:r>
        <w:rPr>
          <w:rFonts w:hint="eastAsia"/>
          <w:sz w:val="28"/>
        </w:rPr>
        <w:t>，选择“</w:t>
      </w:r>
      <w:r w:rsidRPr="00756126">
        <w:rPr>
          <w:rFonts w:hint="eastAsia"/>
          <w:i/>
          <w:sz w:val="28"/>
        </w:rPr>
        <w:t>从国网下载初始化</w:t>
      </w:r>
      <w:r>
        <w:rPr>
          <w:rFonts w:hint="eastAsia"/>
          <w:sz w:val="28"/>
        </w:rPr>
        <w:t>”，即可链接国网同步下载：</w:t>
      </w:r>
    </w:p>
    <w:p w:rsidR="007F7507" w:rsidRDefault="00756126" w:rsidP="002E6DE2">
      <w:pPr>
        <w:jc w:val="center"/>
      </w:pPr>
      <w:r>
        <w:rPr>
          <w:noProof/>
        </w:rPr>
        <w:drawing>
          <wp:inline distT="0" distB="0" distL="0" distR="0">
            <wp:extent cx="5146873" cy="367787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1600" cy="368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6DE2">
        <w:rPr>
          <w:noProof/>
        </w:rPr>
        <w:lastRenderedPageBreak/>
        <w:drawing>
          <wp:inline distT="0" distB="0" distL="0" distR="0">
            <wp:extent cx="5273749" cy="3748401"/>
            <wp:effectExtent l="0" t="0" r="3175" b="5080"/>
            <wp:docPr id="4" name="图片 4" descr="C:\Users\Administrator\Documents\Tencent Files\464544194\Image\C2C\Y](3~@JQ$EBCNYP3N$_S8@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ocuments\Tencent Files\464544194\Image\C2C\Y](3~@JQ$EBCNYP3N$_S8@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841" cy="3748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6DE2">
        <w:rPr>
          <w:noProof/>
        </w:rPr>
        <w:drawing>
          <wp:inline distT="0" distB="0" distL="0" distR="0">
            <wp:extent cx="5263117" cy="3727866"/>
            <wp:effectExtent l="0" t="0" r="0" b="6350"/>
            <wp:docPr id="5" name="图片 5" descr="C:\Users\Administrator\Documents\Tencent Files\464544194\Image\C2C\K%`Y9CGX)MXNNT]]F9RG9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ocuments\Tencent Files\464544194\Image\C2C\K%`Y9CGX)MXNNT]]F9RG9Y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461" cy="372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126" w:rsidRDefault="00756126" w:rsidP="002E6DE2">
      <w:pPr>
        <w:jc w:val="center"/>
      </w:pPr>
    </w:p>
    <w:p w:rsidR="00756126" w:rsidRDefault="00756126" w:rsidP="002E6DE2">
      <w:pPr>
        <w:jc w:val="center"/>
      </w:pPr>
    </w:p>
    <w:p w:rsidR="00756126" w:rsidRDefault="00756126" w:rsidP="002E6DE2">
      <w:pPr>
        <w:jc w:val="center"/>
      </w:pPr>
    </w:p>
    <w:p w:rsidR="00756126" w:rsidRDefault="00756126" w:rsidP="002E6DE2">
      <w:pPr>
        <w:jc w:val="center"/>
      </w:pPr>
    </w:p>
    <w:p w:rsidR="00756126" w:rsidRDefault="00756126" w:rsidP="002E6DE2">
      <w:pPr>
        <w:jc w:val="center"/>
        <w:rPr>
          <w:rFonts w:hint="eastAsia"/>
        </w:rPr>
      </w:pPr>
    </w:p>
    <w:p w:rsidR="005D7D28" w:rsidRDefault="005D7D28" w:rsidP="002E6DE2">
      <w:pPr>
        <w:jc w:val="center"/>
        <w:rPr>
          <w:rFonts w:hint="eastAsia"/>
        </w:rPr>
      </w:pPr>
    </w:p>
    <w:p w:rsidR="005D7D28" w:rsidRDefault="005D7D28" w:rsidP="002E6DE2">
      <w:pPr>
        <w:jc w:val="center"/>
        <w:rPr>
          <w:rFonts w:hint="eastAsia"/>
        </w:rPr>
      </w:pPr>
    </w:p>
    <w:p w:rsidR="005D7D28" w:rsidRDefault="005D7D28" w:rsidP="002E6DE2">
      <w:pPr>
        <w:jc w:val="center"/>
      </w:pPr>
    </w:p>
    <w:p w:rsidR="00756126" w:rsidRDefault="00756126" w:rsidP="002E6DE2">
      <w:pPr>
        <w:jc w:val="center"/>
      </w:pPr>
    </w:p>
    <w:p w:rsidR="00756126" w:rsidRDefault="00756126" w:rsidP="002E6DE2">
      <w:pPr>
        <w:jc w:val="center"/>
      </w:pPr>
    </w:p>
    <w:p w:rsidR="005D7D28" w:rsidRDefault="00756126" w:rsidP="00756126">
      <w:pPr>
        <w:rPr>
          <w:rFonts w:hint="eastAsia"/>
          <w:sz w:val="28"/>
        </w:rPr>
      </w:pPr>
      <w:r w:rsidRPr="00756126">
        <w:rPr>
          <w:rFonts w:hint="eastAsia"/>
          <w:sz w:val="28"/>
        </w:rPr>
        <w:lastRenderedPageBreak/>
        <w:t>4</w:t>
      </w:r>
      <w:r w:rsidR="005D7D28">
        <w:rPr>
          <w:rFonts w:hint="eastAsia"/>
          <w:sz w:val="28"/>
        </w:rPr>
        <w:t>、同步下载国网数据完成后，学生家长即可</w:t>
      </w:r>
      <w:r w:rsidR="005D7D28" w:rsidRPr="005D7D28">
        <w:rPr>
          <w:rFonts w:hint="eastAsia"/>
          <w:color w:val="FF0000"/>
          <w:sz w:val="28"/>
        </w:rPr>
        <w:t>在微信上绑定孩子，发送通知作业</w:t>
      </w:r>
      <w:r w:rsidR="005D7D28">
        <w:rPr>
          <w:rFonts w:hint="eastAsia"/>
          <w:sz w:val="28"/>
        </w:rPr>
        <w:t>。也可以立刻打印学籍卡正面了。</w:t>
      </w:r>
    </w:p>
    <w:p w:rsidR="005D7D28" w:rsidRDefault="005D7D28" w:rsidP="00756126">
      <w:pPr>
        <w:rPr>
          <w:rFonts w:hint="eastAsia"/>
          <w:sz w:val="28"/>
        </w:rPr>
      </w:pPr>
      <w:r w:rsidRPr="005D7D28">
        <w:rPr>
          <w:sz w:val="28"/>
        </w:rPr>
        <w:drawing>
          <wp:inline distT="0" distB="0" distL="0" distR="0">
            <wp:extent cx="6349852" cy="3508744"/>
            <wp:effectExtent l="19050" t="0" r="0" b="0"/>
            <wp:docPr id="3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 t="6696" b="8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852" cy="350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p="http://schemas.openxmlformats.org/presentationml/2006/main" xmlns:a14="http://schemas.microsoft.com/office/drawing/2010/main" xmlns="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p="http://schemas.openxmlformats.org/presentationml/2006/main" xmlns:a14="http://schemas.microsoft.com/office/drawing/2010/main" xmlns="" xmlns:lc="http://schemas.openxmlformats.org/drawingml/2006/lockedCanvas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756126" w:rsidRDefault="005D7D28" w:rsidP="00756126">
      <w:pPr>
        <w:rPr>
          <w:rFonts w:hint="eastAsia"/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</w:rPr>
        <w:t>、今后可以随时在有网络的电脑上</w:t>
      </w:r>
      <w:r w:rsidR="00756126" w:rsidRPr="00756126">
        <w:rPr>
          <w:rFonts w:hint="eastAsia"/>
          <w:sz w:val="28"/>
        </w:rPr>
        <w:t>进入宇客云家校系统进行完善</w:t>
      </w:r>
      <w:r>
        <w:rPr>
          <w:rFonts w:hint="eastAsia"/>
          <w:sz w:val="28"/>
        </w:rPr>
        <w:t>与</w:t>
      </w:r>
      <w:r w:rsidR="00756126" w:rsidRPr="00756126">
        <w:rPr>
          <w:rFonts w:hint="eastAsia"/>
          <w:sz w:val="28"/>
        </w:rPr>
        <w:t>使用</w:t>
      </w:r>
      <w:r w:rsidR="00756126">
        <w:rPr>
          <w:rFonts w:hint="eastAsia"/>
          <w:sz w:val="28"/>
        </w:rPr>
        <w:t>：</w:t>
      </w:r>
    </w:p>
    <w:p w:rsidR="005D7D28" w:rsidRDefault="005D7D28" w:rsidP="00756126">
      <w:pPr>
        <w:rPr>
          <w:sz w:val="28"/>
        </w:rPr>
      </w:pPr>
      <w:r>
        <w:rPr>
          <w:rFonts w:hint="eastAsia"/>
          <w:sz w:val="28"/>
        </w:rPr>
        <w:t>（建议进入软件后，先导入教师姓名和手机号，之后设置任课安排表，就可以开始添加考试，管理成绩了）</w:t>
      </w:r>
    </w:p>
    <w:p w:rsidR="00756126" w:rsidRPr="00756126" w:rsidRDefault="00756126" w:rsidP="005D7D28">
      <w:pPr>
        <w:jc w:val="center"/>
        <w:rPr>
          <w:sz w:val="28"/>
        </w:rPr>
      </w:pPr>
      <w:bookmarkStart w:id="0" w:name="_GoBack"/>
      <w:r>
        <w:rPr>
          <w:noProof/>
        </w:rPr>
        <w:drawing>
          <wp:inline distT="0" distB="0" distL="0" distR="0">
            <wp:extent cx="5486400" cy="4114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56126" w:rsidRPr="00756126" w:rsidSect="005D7D2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789C"/>
    <w:rsid w:val="002E6DE2"/>
    <w:rsid w:val="003B789C"/>
    <w:rsid w:val="005D7D28"/>
    <w:rsid w:val="00756126"/>
    <w:rsid w:val="007F7507"/>
    <w:rsid w:val="00CC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6DE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6D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6DE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6D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</cp:revision>
  <dcterms:created xsi:type="dcterms:W3CDTF">2017-03-06T09:12:00Z</dcterms:created>
  <dcterms:modified xsi:type="dcterms:W3CDTF">2017-03-08T13:34:00Z</dcterms:modified>
</cp:coreProperties>
</file>