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QQ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登录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接口配置</w:t>
      </w:r>
    </w:p>
    <w:p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lang w:eastAsia="zh-CN"/>
        </w:rPr>
        <w:t>概述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应用场景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当用户登录微厦学习系统时，可以通过QQ直接登录，不必再输入账号与密码，更加方便，如下图：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2729230"/>
            <wp:effectExtent l="0" t="0" r="317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</w:t>
      </w:r>
      <w:r>
        <w:rPr>
          <w:rFonts w:hint="eastAsia" w:ascii="Arial" w:hAnsi="Arial"/>
          <w:b/>
          <w:lang w:val="en-US" w:eastAsia="zh-CN"/>
        </w:rPr>
        <w:t>原理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当用登录学习系统时（即第三方应用，我们系统相对于微信是第三方），登录请求会转到“QQ互联平台”，认证通过后返回“第三方应用”，告知应用已经登录成功。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接入QQ登录前，网站需首先进行申请，获得对应的appid与appkey，以保证后续流程中可正确对网站与用户进行验证与授权。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登录接口申请与配置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创建应用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打开QQ互联的官方网站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"https://connect.qq.com/，注册成为开发者，并填写资料认证通过审核。该过程全免费。"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eastAsia"/>
          <w:sz w:val="24"/>
          <w:szCs w:val="24"/>
          <w:lang w:val="en-US" w:eastAsia="zh-CN"/>
        </w:rPr>
        <w:t>https://connect.qq.com/，注册成为开发者，并填写资料认证通过审核。该过程全免费。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（这中间有个小问题，就是第二次登录时，无法创建应用，每次都需要退出登录，再登录才行，原因不明，可能是QQ互联网站的bug，不过不影响使用）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点击“应用管理”菜单项，创建网站应用，如下图：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drawing>
          <wp:inline distT="0" distB="0" distL="114300" distR="114300">
            <wp:extent cx="5273675" cy="3072130"/>
            <wp:effectExtent l="0" t="0" r="317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然后填写相关资料，比较简单，但要注意的是，网站比需要是备案过的域名，且备案信息要与此处保持一致，否则审核不通过。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审核需要两个工作日，审核通过继续下一步。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网站回调域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回调域”这个词很多朋友不太理解什么意思，搞得一头雾水，不知如何填写。其实“域”就是指我们的网站域名。“回调域”的作用就是，当用户通过学习系统的网站登录时，这个请求拐了个弯，拐到QQ互联认证通过后，再拐回来到我们系统，告知我们这个用户登录了。QQ怎么知道拐到哪个网址上呢？就是这个回调域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如果理解了上述道理，回调域自然就明白怎么填写了。这个地方与微信的回调域不同，微信回调域只用填写域名，不用带http前缀与不用带后面的路径，而QQ互联是都要带上的。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drawing>
          <wp:inline distT="0" distB="0" distL="114300" distR="114300">
            <wp:extent cx="5266690" cy="1990090"/>
            <wp:effectExtent l="0" t="0" r="1016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9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红框中的字符换成您自己系统的网址，其实不要变动，包括qqlogin.ashx的字样，否则无法正常使用。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lang w:val="en-US" w:eastAsia="zh-CN"/>
        </w:rPr>
      </w:pP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lang w:val="en-US" w:eastAsia="zh-CN"/>
        </w:rPr>
        <w:t>获取AppID和App</w:t>
      </w:r>
      <w:r>
        <w:rPr>
          <w:rFonts w:hint="eastAsia"/>
          <w:sz w:val="24"/>
          <w:szCs w:val="24"/>
          <w:lang w:val="en-US" w:eastAsia="zh-CN"/>
        </w:rPr>
        <w:t>Key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Appid与appkey是QQ互联与微厦学习系统对接的关键参数，在QQ互联的应用管理界面中获得。如下图：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1770" cy="1099185"/>
            <wp:effectExtent l="0" t="0" r="508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点击右侧查看，打开应用界面，如下图红框中：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inline distT="0" distB="0" distL="114300" distR="114300">
            <wp:extent cx="5265420" cy="2273935"/>
            <wp:effectExtent l="0" t="0" r="11430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配置学习系统接口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回调域、AppID和Appkey这三项是微信登录的关键信息，当三者都妥当后。即可进行微厦学习系统进行配置。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进入超级管理员界面，由此登录：/manage/index.aspx（默认账号为admin，密码1）</w:t>
      </w:r>
      <w:bookmarkStart w:id="0" w:name="_GoBack"/>
      <w:bookmarkEnd w:id="0"/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点击左侧菜单树，“基础设置”-&gt;“账号管理”-&gt;“登录接入”，如下图所示，填写相对应的信息即可。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</w:pPr>
      <w:r>
        <w:drawing>
          <wp:inline distT="0" distB="0" distL="114300" distR="114300">
            <wp:extent cx="5039995" cy="2045335"/>
            <wp:effectExtent l="9525" t="9525" r="17780" b="215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0453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3182B6"/>
    <w:multiLevelType w:val="multilevel"/>
    <w:tmpl w:val="913182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01D5442E"/>
    <w:multiLevelType w:val="multilevel"/>
    <w:tmpl w:val="01D5442E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  <w:sz w:val="28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62011"/>
    <w:rsid w:val="005718F1"/>
    <w:rsid w:val="00973915"/>
    <w:rsid w:val="024F7875"/>
    <w:rsid w:val="087E5A81"/>
    <w:rsid w:val="09395CB3"/>
    <w:rsid w:val="0BCF52D7"/>
    <w:rsid w:val="0C5A26B3"/>
    <w:rsid w:val="111856FC"/>
    <w:rsid w:val="12336C67"/>
    <w:rsid w:val="14446D95"/>
    <w:rsid w:val="14C6391F"/>
    <w:rsid w:val="1812785D"/>
    <w:rsid w:val="19811D53"/>
    <w:rsid w:val="22D3444F"/>
    <w:rsid w:val="24F7707B"/>
    <w:rsid w:val="256C66EC"/>
    <w:rsid w:val="285A1957"/>
    <w:rsid w:val="2AAC24AC"/>
    <w:rsid w:val="31853FCC"/>
    <w:rsid w:val="3464181B"/>
    <w:rsid w:val="3A03016F"/>
    <w:rsid w:val="3AC16AAC"/>
    <w:rsid w:val="3EB62011"/>
    <w:rsid w:val="3F7825EC"/>
    <w:rsid w:val="425841F1"/>
    <w:rsid w:val="47811771"/>
    <w:rsid w:val="494619AA"/>
    <w:rsid w:val="4B08202D"/>
    <w:rsid w:val="52487035"/>
    <w:rsid w:val="54297993"/>
    <w:rsid w:val="55F058B0"/>
    <w:rsid w:val="5E51175B"/>
    <w:rsid w:val="5EAE09D9"/>
    <w:rsid w:val="607E6B84"/>
    <w:rsid w:val="60D9011F"/>
    <w:rsid w:val="63A80561"/>
    <w:rsid w:val="68FF29B0"/>
    <w:rsid w:val="6D535020"/>
    <w:rsid w:val="77F96107"/>
    <w:rsid w:val="7A021FE6"/>
    <w:rsid w:val="7E3476BF"/>
    <w:rsid w:val="7E3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8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outlineLvl w:val="0"/>
    </w:pPr>
    <w:rPr>
      <w:rFonts w:eastAsia="微软雅黑"/>
      <w:b/>
      <w:kern w:val="44"/>
      <w:sz w:val="3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beforeAutospacing="0" w:after="50" w:afterLines="50" w:afterAutospacing="0" w:line="240" w:lineRule="auto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g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2018-05-07T02:05:00Z</dcterms:created>
  <dc:creator>碧水寒天</dc:creator>
  <cp:lastModifiedBy>碧水寒天</cp:lastModifiedBy>
  <dcterms:modified xsi:type="dcterms:W3CDTF">2018-05-22T09:08:03Z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